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color w:val="000000"/>
          <w:spacing w:val="-20"/>
          <w:sz w:val="44"/>
          <w:szCs w:val="44"/>
        </w:rPr>
      </w:pPr>
      <w:bookmarkStart w:id="0" w:name="_Toc395511561"/>
      <w:bookmarkStart w:id="1" w:name="_Toc287607867"/>
      <w:bookmarkStart w:id="2" w:name="_Toc195"/>
      <w:bookmarkStart w:id="3" w:name="_Toc287620814"/>
      <w:bookmarkStart w:id="4" w:name="_Toc387423690"/>
      <w:bookmarkStart w:id="5" w:name="_Toc277082643"/>
      <w:bookmarkStart w:id="6" w:name="_Toc224103495"/>
      <w:bookmarkStart w:id="7" w:name="_Toc399504617"/>
    </w:p>
    <w:p>
      <w:pPr>
        <w:spacing w:line="600" w:lineRule="exact"/>
        <w:jc w:val="center"/>
        <w:rPr>
          <w:rFonts w:ascii="Times New Roman" w:hAnsi="Times New Roman" w:eastAsia="方正小标宋_GBK" w:cs="Times New Roman"/>
          <w:color w:val="000000"/>
          <w:spacing w:val="-20"/>
          <w:sz w:val="44"/>
          <w:szCs w:val="44"/>
        </w:rPr>
      </w:pPr>
    </w:p>
    <w:p>
      <w:pPr>
        <w:spacing w:line="600" w:lineRule="exact"/>
        <w:jc w:val="center"/>
        <w:rPr>
          <w:rFonts w:ascii="Times New Roman" w:hAnsi="Times New Roman" w:eastAsia="方正小标宋_GBK" w:cs="Times New Roman"/>
          <w:color w:val="000000"/>
          <w:spacing w:val="-20"/>
          <w:sz w:val="44"/>
          <w:szCs w:val="44"/>
        </w:rPr>
      </w:pPr>
    </w:p>
    <w:p>
      <w:pPr>
        <w:spacing w:line="600" w:lineRule="exact"/>
        <w:jc w:val="center"/>
        <w:rPr>
          <w:rFonts w:ascii="方正小标宋_GBK" w:hAnsi="方正小标宋_GBK" w:eastAsia="方正小标宋_GBK" w:cs="方正小标宋_GBK"/>
          <w:sz w:val="44"/>
          <w:szCs w:val="44"/>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重庆设计集团有限公司市政设计研究院</w:t>
      </w:r>
    </w:p>
    <w:p>
      <w:pPr>
        <w:spacing w:line="600" w:lineRule="exact"/>
        <w:jc w:val="center"/>
        <w:rPr>
          <w:rFonts w:ascii="Times New Roman" w:hAnsi="Times New Roman" w:eastAsia="方正小标宋_GBK" w:cs="Times New Roman"/>
          <w:sz w:val="44"/>
          <w:szCs w:val="44"/>
        </w:rPr>
      </w:pPr>
      <w:r>
        <w:rPr>
          <w:rFonts w:hint="eastAsia" w:ascii="方正小标宋_GBK" w:hAnsi="方正小标宋_GBK" w:eastAsia="方正小标宋_GBK" w:cs="方正小标宋_GBK"/>
          <w:sz w:val="44"/>
          <w:szCs w:val="44"/>
        </w:rPr>
        <w:t>台式计算机采购</w:t>
      </w:r>
    </w:p>
    <w:p>
      <w:pPr>
        <w:spacing w:line="600" w:lineRule="exact"/>
        <w:jc w:val="center"/>
        <w:rPr>
          <w:rFonts w:ascii="Times New Roman" w:hAnsi="Times New Roman" w:eastAsia="方正小标宋_GBK" w:cs="Times New Roman"/>
          <w:sz w:val="72"/>
          <w:szCs w:val="72"/>
        </w:rPr>
      </w:pPr>
    </w:p>
    <w:p>
      <w:pPr>
        <w:spacing w:line="600" w:lineRule="exact"/>
        <w:jc w:val="center"/>
        <w:rPr>
          <w:rFonts w:ascii="Times New Roman" w:hAnsi="Times New Roman" w:eastAsia="方正小标宋_GBK" w:cs="Times New Roman"/>
          <w:sz w:val="72"/>
          <w:szCs w:val="72"/>
        </w:rPr>
      </w:pPr>
    </w:p>
    <w:p>
      <w:pPr>
        <w:spacing w:line="720" w:lineRule="exact"/>
        <w:jc w:val="center"/>
        <w:rPr>
          <w:rFonts w:ascii="Times New Roman" w:hAnsi="Times New Roman" w:eastAsia="方正小标宋_GBK" w:cs="Times New Roman"/>
          <w:sz w:val="72"/>
          <w:szCs w:val="72"/>
        </w:rPr>
      </w:pPr>
    </w:p>
    <w:p>
      <w:pPr>
        <w:spacing w:line="720" w:lineRule="exact"/>
        <w:jc w:val="center"/>
        <w:rPr>
          <w:rFonts w:ascii="Times New Roman" w:hAnsi="Times New Roman" w:eastAsia="方正小标宋_GBK" w:cs="Times New Roman"/>
          <w:sz w:val="72"/>
          <w:szCs w:val="72"/>
        </w:rPr>
      </w:pPr>
      <w:r>
        <w:rPr>
          <w:rFonts w:ascii="Times New Roman" w:hAnsi="Times New Roman" w:eastAsia="方正小标宋_GBK" w:cs="Times New Roman"/>
          <w:sz w:val="72"/>
          <w:szCs w:val="72"/>
        </w:rPr>
        <w:t>招标文件</w:t>
      </w: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30"/>
          <w:szCs w:val="30"/>
        </w:rPr>
      </w:pPr>
      <w:r>
        <w:rPr>
          <w:rFonts w:hint="eastAsia" w:ascii="Times New Roman" w:hAnsi="Times New Roman" w:eastAsia="方正小标宋_GBK" w:cs="Times New Roman"/>
          <w:sz w:val="30"/>
          <w:szCs w:val="30"/>
        </w:rPr>
        <w:t>采购人：重庆设计集团有限公司市政设计研究院</w:t>
      </w:r>
    </w:p>
    <w:p>
      <w:pPr>
        <w:spacing w:line="600" w:lineRule="exact"/>
        <w:jc w:val="center"/>
        <w:rPr>
          <w:rFonts w:ascii="Times New Roman" w:hAnsi="Times New Roman" w:eastAsia="方正小标宋_GBK" w:cs="Times New Roman"/>
          <w:sz w:val="30"/>
          <w:szCs w:val="30"/>
        </w:rPr>
      </w:pPr>
      <w:r>
        <w:rPr>
          <w:rFonts w:ascii="Times New Roman" w:hAnsi="Times New Roman" w:eastAsia="方正小标宋_GBK" w:cs="Times New Roman"/>
          <w:sz w:val="30"/>
          <w:szCs w:val="30"/>
        </w:rPr>
        <w:t>202</w:t>
      </w:r>
      <w:r>
        <w:rPr>
          <w:rFonts w:hint="eastAsia" w:ascii="Times New Roman" w:hAnsi="Times New Roman" w:eastAsia="方正小标宋_GBK" w:cs="Times New Roman"/>
          <w:sz w:val="30"/>
          <w:szCs w:val="30"/>
        </w:rPr>
        <w:t>6</w:t>
      </w:r>
      <w:r>
        <w:rPr>
          <w:rFonts w:ascii="Times New Roman" w:hAnsi="Times New Roman" w:eastAsia="方正小标宋_GBK" w:cs="Times New Roman"/>
          <w:sz w:val="30"/>
          <w:szCs w:val="30"/>
        </w:rPr>
        <w:t>年</w:t>
      </w:r>
      <w:r>
        <w:rPr>
          <w:rFonts w:hint="eastAsia" w:ascii="Times New Roman" w:hAnsi="Times New Roman" w:eastAsia="方正小标宋_GBK" w:cs="Times New Roman"/>
          <w:sz w:val="30"/>
          <w:szCs w:val="30"/>
        </w:rPr>
        <w:t>6</w:t>
      </w:r>
      <w:r>
        <w:rPr>
          <w:rFonts w:ascii="Times New Roman" w:hAnsi="Times New Roman" w:eastAsia="方正小标宋_GBK" w:cs="Times New Roman"/>
          <w:sz w:val="30"/>
          <w:szCs w:val="30"/>
        </w:rPr>
        <w:t>月</w:t>
      </w:r>
      <w:r>
        <w:rPr>
          <w:rFonts w:hint="eastAsia" w:ascii="Times New Roman" w:hAnsi="Times New Roman" w:eastAsia="方正小标宋_GBK" w:cs="Times New Roman"/>
          <w:sz w:val="30"/>
          <w:szCs w:val="30"/>
        </w:rPr>
        <w:t>5</w:t>
      </w:r>
      <w:r>
        <w:rPr>
          <w:rFonts w:ascii="Times New Roman" w:hAnsi="Times New Roman" w:eastAsia="方正小标宋_GBK" w:cs="Times New Roman"/>
          <w:sz w:val="30"/>
          <w:szCs w:val="30"/>
        </w:rPr>
        <w:t>日</w:t>
      </w: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rPr>
          <w:rFonts w:ascii="Times New Roman" w:hAnsi="Times New Roman" w:eastAsia="方正小标宋_GBK" w:cs="Times New Roman"/>
          <w:sz w:val="44"/>
          <w:szCs w:val="44"/>
        </w:rPr>
      </w:pPr>
    </w:p>
    <w:p>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目录</w:t>
      </w: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32"/>
          <w:szCs w:val="32"/>
        </w:rPr>
      </w:pPr>
    </w:p>
    <w:p>
      <w:pPr>
        <w:spacing w:line="6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第一章 投标人须知</w:t>
      </w:r>
    </w:p>
    <w:p>
      <w:pPr>
        <w:spacing w:line="6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第二章 评选办法</w:t>
      </w:r>
    </w:p>
    <w:p>
      <w:pPr>
        <w:spacing w:line="6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 xml:space="preserve">第三章 </w:t>
      </w:r>
      <w:r>
        <w:rPr>
          <w:rFonts w:hint="eastAsia" w:ascii="Times New Roman" w:hAnsi="Times New Roman" w:eastAsia="方正仿宋_GBK" w:cs="Times New Roman"/>
          <w:sz w:val="28"/>
          <w:szCs w:val="28"/>
        </w:rPr>
        <w:t>合同格式（样本）</w:t>
      </w:r>
    </w:p>
    <w:p>
      <w:pPr>
        <w:spacing w:line="600" w:lineRule="exact"/>
        <w:ind w:firstLine="280" w:firstLineChars="100"/>
        <w:rPr>
          <w:rFonts w:ascii="Times New Roman" w:hAnsi="Times New Roman" w:eastAsia="方正仿宋_GBK" w:cs="Times New Roman"/>
          <w:sz w:val="28"/>
          <w:szCs w:val="28"/>
        </w:rPr>
      </w:pPr>
      <w:r>
        <w:rPr>
          <w:rFonts w:ascii="Times New Roman" w:hAnsi="Times New Roman" w:eastAsia="方正仿宋_GBK" w:cs="Times New Roman"/>
          <w:sz w:val="28"/>
          <w:szCs w:val="28"/>
        </w:rPr>
        <w:t>第</w:t>
      </w:r>
      <w:r>
        <w:rPr>
          <w:rFonts w:hint="eastAsia" w:ascii="Times New Roman" w:hAnsi="Times New Roman" w:eastAsia="方正仿宋_GBK" w:cs="Times New Roman"/>
          <w:sz w:val="28"/>
          <w:szCs w:val="28"/>
        </w:rPr>
        <w:t>四</w:t>
      </w:r>
      <w:r>
        <w:rPr>
          <w:rFonts w:ascii="Times New Roman" w:hAnsi="Times New Roman" w:eastAsia="方正仿宋_GBK" w:cs="Times New Roman"/>
          <w:sz w:val="28"/>
          <w:szCs w:val="28"/>
        </w:rPr>
        <w:t>章 投标文件格式</w:t>
      </w: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pStyle w:val="3"/>
        <w:numPr>
          <w:ilvl w:val="0"/>
          <w:numId w:val="0"/>
        </w:numPr>
        <w:spacing w:line="500" w:lineRule="exact"/>
        <w:jc w:val="center"/>
      </w:pPr>
      <w:r>
        <w:t>第一章  投标人须知</w:t>
      </w:r>
    </w:p>
    <w:p>
      <w:pPr>
        <w:spacing w:line="500" w:lineRule="exact"/>
        <w:rPr>
          <w:rFonts w:ascii="Times New Roman" w:hAnsi="Times New Roman" w:eastAsia="方正楷体_GBK" w:cs="Times New Roman"/>
          <w:b/>
          <w:color w:val="000000"/>
          <w:sz w:val="28"/>
          <w:szCs w:val="28"/>
        </w:rPr>
      </w:pPr>
      <w:r>
        <w:rPr>
          <w:rFonts w:ascii="Times New Roman" w:hAnsi="Times New Roman" w:eastAsia="方正楷体_GBK" w:cs="Times New Roman"/>
          <w:b/>
          <w:color w:val="000000"/>
          <w:sz w:val="28"/>
          <w:szCs w:val="28"/>
        </w:rPr>
        <w:t>一、</w:t>
      </w:r>
      <w:r>
        <w:rPr>
          <w:rFonts w:ascii="Times New Roman" w:hAnsi="Times New Roman" w:eastAsia="方正楷体_GBK" w:cs="Times New Roman"/>
          <w:b/>
          <w:snapToGrid w:val="0"/>
          <w:sz w:val="28"/>
          <w:szCs w:val="28"/>
        </w:rPr>
        <w:t>招标</w:t>
      </w:r>
      <w:r>
        <w:rPr>
          <w:rFonts w:hint="eastAsia" w:ascii="Times New Roman" w:hAnsi="Times New Roman" w:eastAsia="方正楷体_GBK" w:cs="Times New Roman"/>
          <w:b/>
          <w:snapToGrid w:val="0"/>
          <w:sz w:val="28"/>
          <w:szCs w:val="28"/>
        </w:rPr>
        <w:t>项目</w:t>
      </w:r>
    </w:p>
    <w:p>
      <w:pPr>
        <w:spacing w:line="500" w:lineRule="exact"/>
        <w:ind w:firstLine="240" w:firstLineChars="100"/>
        <w:jc w:val="both"/>
        <w:rPr>
          <w:rFonts w:ascii="Times New Roman" w:hAnsi="Times New Roman" w:eastAsia="方正仿宋_GBK" w:cs="Times New Roman"/>
          <w:color w:val="000000"/>
        </w:rPr>
      </w:pPr>
      <w:r>
        <w:rPr>
          <w:rFonts w:ascii="Times New Roman" w:hAnsi="Times New Roman" w:eastAsia="方正仿宋_GBK" w:cs="Times New Roman"/>
          <w:color w:val="000000"/>
        </w:rPr>
        <w:t>（一）项目名称：</w:t>
      </w:r>
      <w:r>
        <w:rPr>
          <w:rFonts w:hint="eastAsia" w:ascii="Times New Roman" w:hAnsi="Times New Roman" w:eastAsia="方正仿宋_GBK" w:cs="Times New Roman"/>
          <w:color w:val="000000"/>
        </w:rPr>
        <w:t>重庆设计集团有限公司市政设计研究院台式计算机采购</w:t>
      </w:r>
      <w:r>
        <w:rPr>
          <w:rFonts w:ascii="Times New Roman" w:hAnsi="Times New Roman" w:eastAsia="方正仿宋_GBK" w:cs="Times New Roman"/>
          <w:color w:val="000000"/>
        </w:rPr>
        <w:t>；</w:t>
      </w:r>
    </w:p>
    <w:p>
      <w:pPr>
        <w:spacing w:line="500" w:lineRule="exact"/>
        <w:ind w:firstLine="240" w:firstLineChars="100"/>
        <w:jc w:val="both"/>
        <w:rPr>
          <w:rFonts w:ascii="Times New Roman" w:hAnsi="Times New Roman" w:eastAsia="方正仿宋_GBK" w:cs="Times New Roman"/>
          <w:color w:val="000000"/>
        </w:rPr>
      </w:pPr>
      <w:r>
        <w:rPr>
          <w:rFonts w:ascii="Times New Roman" w:hAnsi="Times New Roman" w:eastAsia="方正仿宋_GBK" w:cs="Times New Roman"/>
          <w:color w:val="000000"/>
        </w:rPr>
        <w:t>（二）项目地点：重庆市渝北区；</w:t>
      </w:r>
    </w:p>
    <w:p>
      <w:pPr>
        <w:spacing w:line="500" w:lineRule="exact"/>
        <w:ind w:firstLine="240" w:firstLineChars="1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（三）工期</w:t>
      </w:r>
      <w:r>
        <w:rPr>
          <w:rFonts w:ascii="Times New Roman" w:hAnsi="Times New Roman" w:eastAsia="方正仿宋_GBK" w:cs="Times New Roman"/>
          <w:color w:val="000000"/>
        </w:rPr>
        <w:t>：</w:t>
      </w:r>
      <w:r>
        <w:rPr>
          <w:rFonts w:hint="eastAsia" w:ascii="Times New Roman" w:hAnsi="Times New Roman" w:eastAsia="方正仿宋_GBK" w:cs="Times New Roman"/>
          <w:color w:val="000000"/>
        </w:rPr>
        <w:t>自合同签订之日起20个工作日</w:t>
      </w:r>
      <w:r>
        <w:rPr>
          <w:rFonts w:ascii="Times New Roman" w:hAnsi="Times New Roman" w:eastAsia="方正仿宋_GBK" w:cs="Times New Roman"/>
          <w:color w:val="000000"/>
        </w:rPr>
        <w:t>内安装</w:t>
      </w:r>
      <w:r>
        <w:rPr>
          <w:rFonts w:hint="eastAsia" w:ascii="Times New Roman" w:hAnsi="Times New Roman" w:eastAsia="方正仿宋_GBK" w:cs="Times New Roman"/>
          <w:color w:val="000000"/>
        </w:rPr>
        <w:t>调试完成，并交付使用。</w:t>
      </w:r>
    </w:p>
    <w:p>
      <w:pPr>
        <w:spacing w:line="500" w:lineRule="exact"/>
        <w:jc w:val="both"/>
        <w:rPr>
          <w:rFonts w:ascii="Times New Roman" w:hAnsi="Times New Roman" w:eastAsia="方正楷体_GBK" w:cs="Times New Roman"/>
          <w:b/>
          <w:color w:val="000000"/>
          <w:sz w:val="28"/>
          <w:szCs w:val="28"/>
        </w:rPr>
      </w:pPr>
      <w:r>
        <w:rPr>
          <w:rFonts w:hint="eastAsia" w:ascii="Times New Roman" w:hAnsi="Times New Roman" w:eastAsia="方正楷体_GBK" w:cs="Times New Roman"/>
          <w:b/>
          <w:color w:val="000000"/>
          <w:sz w:val="28"/>
          <w:szCs w:val="28"/>
        </w:rPr>
        <w:t>二、</w:t>
      </w:r>
      <w:r>
        <w:rPr>
          <w:rFonts w:ascii="Times New Roman" w:hAnsi="Times New Roman" w:eastAsia="方正楷体_GBK" w:cs="Times New Roman"/>
          <w:b/>
          <w:color w:val="000000"/>
          <w:sz w:val="28"/>
          <w:szCs w:val="28"/>
        </w:rPr>
        <w:t>资格要求</w:t>
      </w:r>
    </w:p>
    <w:p>
      <w:pPr>
        <w:pStyle w:val="8"/>
        <w:spacing w:line="500" w:lineRule="exact"/>
        <w:ind w:firstLine="241" w:firstLineChars="100"/>
        <w:rPr>
          <w:rFonts w:ascii="Times New Roman" w:hAnsi="Times New Roman" w:eastAsia="方正仿宋_GBK" w:cs="Times New Roman"/>
          <w:b/>
          <w:bCs/>
          <w:color w:val="000000"/>
          <w:kern w:val="0"/>
          <w:sz w:val="24"/>
        </w:rPr>
      </w:pPr>
      <w:r>
        <w:rPr>
          <w:rFonts w:hint="eastAsia" w:ascii="Times New Roman" w:hAnsi="Times New Roman" w:eastAsia="方正仿宋_GBK" w:cs="Times New Roman"/>
          <w:b/>
          <w:bCs/>
          <w:color w:val="000000"/>
          <w:kern w:val="0"/>
          <w:sz w:val="24"/>
        </w:rPr>
        <w:t>（一）</w:t>
      </w:r>
      <w:r>
        <w:rPr>
          <w:rFonts w:ascii="Times New Roman" w:hAnsi="Times New Roman" w:eastAsia="方正仿宋_GBK" w:cs="Times New Roman"/>
          <w:b/>
          <w:bCs/>
          <w:color w:val="000000"/>
          <w:kern w:val="0"/>
          <w:sz w:val="24"/>
        </w:rPr>
        <w:t>本次</w:t>
      </w:r>
      <w:r>
        <w:rPr>
          <w:rFonts w:hint="eastAsia" w:ascii="Times New Roman" w:hAnsi="Times New Roman" w:eastAsia="方正仿宋_GBK" w:cs="Times New Roman"/>
          <w:b/>
          <w:bCs/>
          <w:color w:val="000000"/>
          <w:kern w:val="0"/>
          <w:sz w:val="24"/>
        </w:rPr>
        <w:t>投标</w:t>
      </w:r>
      <w:r>
        <w:rPr>
          <w:rFonts w:ascii="Times New Roman" w:hAnsi="Times New Roman" w:eastAsia="方正仿宋_GBK" w:cs="Times New Roman"/>
          <w:b/>
          <w:bCs/>
          <w:color w:val="000000"/>
          <w:kern w:val="0"/>
          <w:sz w:val="24"/>
        </w:rPr>
        <w:t>要求</w:t>
      </w:r>
      <w:r>
        <w:rPr>
          <w:rFonts w:hint="eastAsia" w:ascii="Times New Roman" w:hAnsi="Times New Roman" w:eastAsia="方正仿宋_GBK" w:cs="Times New Roman"/>
          <w:b/>
          <w:bCs/>
          <w:color w:val="000000"/>
          <w:kern w:val="0"/>
          <w:sz w:val="24"/>
        </w:rPr>
        <w:t>投标</w:t>
      </w:r>
      <w:r>
        <w:rPr>
          <w:rFonts w:ascii="Times New Roman" w:hAnsi="Times New Roman" w:eastAsia="方正仿宋_GBK" w:cs="Times New Roman"/>
          <w:b/>
          <w:bCs/>
          <w:color w:val="000000"/>
          <w:kern w:val="0"/>
          <w:sz w:val="24"/>
        </w:rPr>
        <w:t>人须具备以下条件：</w:t>
      </w:r>
    </w:p>
    <w:p>
      <w:pPr>
        <w:pStyle w:val="8"/>
        <w:spacing w:line="500" w:lineRule="exact"/>
        <w:ind w:firstLine="240" w:firstLineChars="100"/>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（1）</w:t>
      </w:r>
      <w:r>
        <w:rPr>
          <w:rFonts w:hint="eastAsia" w:ascii="Times New Roman" w:hAnsi="Times New Roman" w:eastAsia="方正仿宋_GBK" w:cs="Times New Roman"/>
          <w:color w:val="000000"/>
          <w:kern w:val="0"/>
          <w:sz w:val="24"/>
        </w:rPr>
        <w:t>投标</w:t>
      </w:r>
      <w:r>
        <w:rPr>
          <w:rFonts w:ascii="Times New Roman" w:hAnsi="Times New Roman" w:eastAsia="方正仿宋_GBK" w:cs="Times New Roman"/>
          <w:color w:val="000000"/>
          <w:kern w:val="0"/>
          <w:sz w:val="24"/>
        </w:rPr>
        <w:t>人在中华人民共和国境内注册法人，具有独立承担民事责任的能力</w:t>
      </w:r>
      <w:r>
        <w:rPr>
          <w:rFonts w:hint="eastAsia" w:ascii="Times New Roman" w:hAnsi="Times New Roman" w:eastAsia="方正仿宋_GBK" w:cs="Times New Roman"/>
          <w:color w:val="000000"/>
          <w:kern w:val="0"/>
          <w:sz w:val="24"/>
        </w:rPr>
        <w:t>。</w:t>
      </w:r>
    </w:p>
    <w:p>
      <w:pPr>
        <w:pStyle w:val="8"/>
        <w:spacing w:line="500" w:lineRule="exact"/>
        <w:ind w:firstLine="240" w:firstLineChars="100"/>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（2）</w:t>
      </w:r>
      <w:r>
        <w:rPr>
          <w:rFonts w:hint="eastAsia" w:ascii="Times New Roman" w:hAnsi="Times New Roman" w:eastAsia="方正仿宋_GBK" w:cs="Times New Roman"/>
          <w:color w:val="000000"/>
          <w:kern w:val="0"/>
          <w:sz w:val="24"/>
        </w:rPr>
        <w:t>投标</w:t>
      </w:r>
      <w:r>
        <w:rPr>
          <w:rFonts w:ascii="Times New Roman" w:hAnsi="Times New Roman" w:eastAsia="方正仿宋_GBK" w:cs="Times New Roman"/>
          <w:color w:val="000000"/>
          <w:kern w:val="0"/>
          <w:sz w:val="24"/>
        </w:rPr>
        <w:t>人不得存在下列情形之一：①</w:t>
      </w:r>
      <w:r>
        <w:rPr>
          <w:rFonts w:hint="eastAsia" w:ascii="Times New Roman" w:hAnsi="Times New Roman" w:eastAsia="方正仿宋_GBK" w:cs="Times New Roman"/>
          <w:color w:val="000000"/>
          <w:kern w:val="0"/>
          <w:sz w:val="24"/>
        </w:rPr>
        <w:t>投标</w:t>
      </w:r>
      <w:r>
        <w:rPr>
          <w:rFonts w:ascii="Times New Roman" w:hAnsi="Times New Roman" w:eastAsia="方正仿宋_GBK" w:cs="Times New Roman"/>
          <w:color w:val="000000"/>
          <w:kern w:val="0"/>
          <w:sz w:val="24"/>
        </w:rPr>
        <w:t>人不具有独立法人资格的附属机构（单位）或分公司未提供符合文件要求的授权的；②与</w:t>
      </w:r>
      <w:r>
        <w:rPr>
          <w:rFonts w:hint="eastAsia" w:ascii="Times New Roman" w:hAnsi="Times New Roman" w:eastAsia="方正仿宋_GBK" w:cs="Times New Roman"/>
          <w:color w:val="000000"/>
          <w:kern w:val="0"/>
          <w:sz w:val="24"/>
        </w:rPr>
        <w:t>采购</w:t>
      </w:r>
      <w:r>
        <w:rPr>
          <w:rFonts w:ascii="Times New Roman" w:hAnsi="Times New Roman" w:eastAsia="方正仿宋_GBK" w:cs="Times New Roman"/>
          <w:color w:val="000000"/>
          <w:kern w:val="0"/>
          <w:sz w:val="24"/>
        </w:rPr>
        <w:t>人或参与</w:t>
      </w:r>
      <w:r>
        <w:rPr>
          <w:rFonts w:hint="eastAsia" w:ascii="Times New Roman" w:hAnsi="Times New Roman" w:eastAsia="方正仿宋_GBK" w:cs="Times New Roman"/>
          <w:color w:val="000000"/>
          <w:kern w:val="0"/>
          <w:sz w:val="24"/>
        </w:rPr>
        <w:t>投标</w:t>
      </w:r>
      <w:r>
        <w:rPr>
          <w:rFonts w:ascii="Times New Roman" w:hAnsi="Times New Roman" w:eastAsia="方正仿宋_GBK" w:cs="Times New Roman"/>
          <w:color w:val="000000"/>
          <w:kern w:val="0"/>
          <w:sz w:val="24"/>
        </w:rPr>
        <w:t>的其他</w:t>
      </w:r>
      <w:r>
        <w:rPr>
          <w:rFonts w:hint="eastAsia" w:ascii="Times New Roman" w:hAnsi="Times New Roman" w:eastAsia="方正仿宋_GBK" w:cs="Times New Roman"/>
          <w:color w:val="000000"/>
          <w:kern w:val="0"/>
          <w:sz w:val="24"/>
        </w:rPr>
        <w:t>投标</w:t>
      </w:r>
      <w:r>
        <w:rPr>
          <w:rFonts w:ascii="Times New Roman" w:hAnsi="Times New Roman" w:eastAsia="方正仿宋_GBK" w:cs="Times New Roman"/>
          <w:color w:val="000000"/>
          <w:kern w:val="0"/>
          <w:sz w:val="24"/>
        </w:rPr>
        <w:t>人同为一个法定代表人的；③与</w:t>
      </w:r>
      <w:r>
        <w:rPr>
          <w:rFonts w:hint="eastAsia" w:ascii="Times New Roman" w:hAnsi="Times New Roman" w:eastAsia="方正仿宋_GBK" w:cs="Times New Roman"/>
          <w:color w:val="000000"/>
          <w:kern w:val="0"/>
          <w:sz w:val="24"/>
        </w:rPr>
        <w:t>采购人</w:t>
      </w:r>
      <w:r>
        <w:rPr>
          <w:rFonts w:ascii="Times New Roman" w:hAnsi="Times New Roman" w:eastAsia="方正仿宋_GBK" w:cs="Times New Roman"/>
          <w:color w:val="000000"/>
          <w:kern w:val="0"/>
          <w:sz w:val="24"/>
        </w:rPr>
        <w:t>或参与</w:t>
      </w:r>
      <w:r>
        <w:rPr>
          <w:rFonts w:hint="eastAsia" w:ascii="Times New Roman" w:hAnsi="Times New Roman" w:eastAsia="方正仿宋_GBK" w:cs="Times New Roman"/>
          <w:color w:val="000000"/>
          <w:kern w:val="0"/>
          <w:sz w:val="24"/>
        </w:rPr>
        <w:t>投标</w:t>
      </w:r>
      <w:r>
        <w:rPr>
          <w:rFonts w:ascii="Times New Roman" w:hAnsi="Times New Roman" w:eastAsia="方正仿宋_GBK" w:cs="Times New Roman"/>
          <w:color w:val="000000"/>
          <w:kern w:val="0"/>
          <w:sz w:val="24"/>
        </w:rPr>
        <w:t>的其他</w:t>
      </w:r>
      <w:r>
        <w:rPr>
          <w:rFonts w:hint="eastAsia" w:ascii="Times New Roman" w:hAnsi="Times New Roman" w:eastAsia="方正仿宋_GBK" w:cs="Times New Roman"/>
          <w:color w:val="000000"/>
          <w:kern w:val="0"/>
          <w:sz w:val="24"/>
        </w:rPr>
        <w:t>投标</w:t>
      </w:r>
      <w:r>
        <w:rPr>
          <w:rFonts w:ascii="Times New Roman" w:hAnsi="Times New Roman" w:eastAsia="方正仿宋_GBK" w:cs="Times New Roman"/>
          <w:color w:val="000000"/>
          <w:kern w:val="0"/>
          <w:sz w:val="24"/>
        </w:rPr>
        <w:t>人相互控股或参股的；④与</w:t>
      </w:r>
      <w:r>
        <w:rPr>
          <w:rFonts w:hint="eastAsia" w:ascii="Times New Roman" w:hAnsi="Times New Roman" w:eastAsia="方正仿宋_GBK" w:cs="Times New Roman"/>
          <w:color w:val="000000"/>
          <w:kern w:val="0"/>
          <w:sz w:val="24"/>
        </w:rPr>
        <w:t>采购人</w:t>
      </w:r>
      <w:r>
        <w:rPr>
          <w:rFonts w:ascii="Times New Roman" w:hAnsi="Times New Roman" w:eastAsia="方正仿宋_GBK" w:cs="Times New Roman"/>
          <w:color w:val="000000"/>
          <w:kern w:val="0"/>
          <w:sz w:val="24"/>
        </w:rPr>
        <w:t>或参与</w:t>
      </w:r>
      <w:r>
        <w:rPr>
          <w:rFonts w:hint="eastAsia" w:ascii="Times New Roman" w:hAnsi="Times New Roman" w:eastAsia="方正仿宋_GBK" w:cs="Times New Roman"/>
          <w:color w:val="000000"/>
          <w:kern w:val="0"/>
          <w:sz w:val="24"/>
        </w:rPr>
        <w:t>投标</w:t>
      </w:r>
      <w:r>
        <w:rPr>
          <w:rFonts w:ascii="Times New Roman" w:hAnsi="Times New Roman" w:eastAsia="方正仿宋_GBK" w:cs="Times New Roman"/>
          <w:color w:val="000000"/>
          <w:kern w:val="0"/>
          <w:sz w:val="24"/>
        </w:rPr>
        <w:t>的其他</w:t>
      </w:r>
      <w:r>
        <w:rPr>
          <w:rFonts w:hint="eastAsia" w:ascii="Times New Roman" w:hAnsi="Times New Roman" w:eastAsia="方正仿宋_GBK" w:cs="Times New Roman"/>
          <w:color w:val="000000"/>
          <w:kern w:val="0"/>
          <w:sz w:val="24"/>
        </w:rPr>
        <w:t>投标</w:t>
      </w:r>
      <w:r>
        <w:rPr>
          <w:rFonts w:ascii="Times New Roman" w:hAnsi="Times New Roman" w:eastAsia="方正仿宋_GBK" w:cs="Times New Roman"/>
          <w:color w:val="000000"/>
          <w:kern w:val="0"/>
          <w:sz w:val="24"/>
        </w:rPr>
        <w:t>人相互任职或工作的；⑤被依法暂停或取消参选资格的；⑥被责令停产停业、暂扣或者吊销许可证、暂扣或者吊销执照；⑦进入清算程序，或被宣告破产，或其他丧失履约能力的情形；⑧未被列为失信被执行人、重大税收违法失信主体、政府采购严重违法失信行为记录名单</w:t>
      </w:r>
      <w:r>
        <w:rPr>
          <w:rFonts w:hint="eastAsia" w:ascii="Times New Roman" w:hAnsi="Times New Roman" w:eastAsia="方正仿宋_GBK" w:cs="Times New Roman"/>
          <w:color w:val="000000"/>
          <w:kern w:val="0"/>
          <w:sz w:val="24"/>
        </w:rPr>
        <w:t>（查询信用中国、国家企业信息公示系统及中国政府采购网，截图或出具信用报告）。</w:t>
      </w:r>
    </w:p>
    <w:p>
      <w:pPr>
        <w:pStyle w:val="8"/>
        <w:spacing w:line="500" w:lineRule="exact"/>
        <w:ind w:firstLine="241" w:firstLineChars="100"/>
        <w:rPr>
          <w:rFonts w:ascii="Times New Roman" w:hAnsi="Times New Roman" w:eastAsia="方正仿宋_GBK" w:cs="Times New Roman"/>
          <w:b/>
          <w:bCs/>
          <w:color w:val="000000"/>
          <w:kern w:val="0"/>
          <w:sz w:val="24"/>
        </w:rPr>
      </w:pPr>
      <w:r>
        <w:rPr>
          <w:rFonts w:hint="eastAsia" w:ascii="Times New Roman" w:hAnsi="Times New Roman" w:eastAsia="方正仿宋_GBK" w:cs="Times New Roman"/>
          <w:b/>
          <w:bCs/>
          <w:color w:val="000000"/>
          <w:kern w:val="0"/>
          <w:sz w:val="24"/>
        </w:rPr>
        <w:t>（二）</w:t>
      </w:r>
      <w:r>
        <w:rPr>
          <w:rFonts w:ascii="Times New Roman" w:hAnsi="Times New Roman" w:eastAsia="方正仿宋_GBK" w:cs="Times New Roman"/>
          <w:b/>
          <w:bCs/>
          <w:color w:val="000000"/>
          <w:kern w:val="0"/>
          <w:sz w:val="24"/>
        </w:rPr>
        <w:t>本次招标要求</w:t>
      </w:r>
      <w:r>
        <w:rPr>
          <w:rFonts w:hint="eastAsia" w:ascii="Times New Roman" w:hAnsi="Times New Roman" w:eastAsia="方正仿宋_GBK" w:cs="Times New Roman"/>
          <w:b/>
          <w:bCs/>
          <w:color w:val="000000"/>
          <w:kern w:val="0"/>
          <w:sz w:val="24"/>
        </w:rPr>
        <w:t>投标</w:t>
      </w:r>
      <w:r>
        <w:rPr>
          <w:rFonts w:ascii="Times New Roman" w:hAnsi="Times New Roman" w:eastAsia="方正仿宋_GBK" w:cs="Times New Roman"/>
          <w:b/>
          <w:bCs/>
          <w:color w:val="000000"/>
          <w:kern w:val="0"/>
          <w:sz w:val="24"/>
        </w:rPr>
        <w:t>人具备的业绩条件：满足（1）（2）任意一项即可。</w:t>
      </w:r>
    </w:p>
    <w:p>
      <w:pPr>
        <w:pStyle w:val="8"/>
        <w:spacing w:line="500" w:lineRule="exact"/>
        <w:ind w:firstLine="240" w:firstLineChars="100"/>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（1）202</w:t>
      </w:r>
      <w:r>
        <w:rPr>
          <w:rFonts w:hint="eastAsia" w:ascii="Times New Roman" w:hAnsi="Times New Roman" w:eastAsia="方正仿宋_GBK" w:cs="Times New Roman"/>
          <w:color w:val="000000"/>
          <w:kern w:val="0"/>
          <w:sz w:val="24"/>
        </w:rPr>
        <w:t>1</w:t>
      </w:r>
      <w:r>
        <w:rPr>
          <w:rFonts w:ascii="Times New Roman" w:hAnsi="Times New Roman" w:eastAsia="方正仿宋_GBK" w:cs="Times New Roman"/>
          <w:color w:val="000000"/>
          <w:kern w:val="0"/>
          <w:sz w:val="24"/>
        </w:rPr>
        <w:t>年1月1日至今（以合同签订时间为准），</w:t>
      </w:r>
      <w:r>
        <w:rPr>
          <w:rFonts w:hint="eastAsia" w:ascii="Times New Roman" w:hAnsi="Times New Roman" w:eastAsia="方正仿宋_GBK" w:cs="Times New Roman"/>
          <w:color w:val="000000"/>
          <w:kern w:val="0"/>
          <w:sz w:val="24"/>
        </w:rPr>
        <w:t>投标</w:t>
      </w:r>
      <w:r>
        <w:rPr>
          <w:rFonts w:ascii="Times New Roman" w:hAnsi="Times New Roman" w:eastAsia="方正仿宋_GBK" w:cs="Times New Roman"/>
          <w:color w:val="000000"/>
          <w:kern w:val="0"/>
          <w:sz w:val="24"/>
        </w:rPr>
        <w:t>人至少有1个合同额</w:t>
      </w:r>
      <w:r>
        <w:rPr>
          <w:rFonts w:hint="eastAsia" w:ascii="Times New Roman" w:hAnsi="Times New Roman" w:eastAsia="方正仿宋_GBK" w:cs="Times New Roman"/>
          <w:color w:val="000000"/>
          <w:kern w:val="0"/>
          <w:sz w:val="24"/>
        </w:rPr>
        <w:t>（含税）</w:t>
      </w:r>
      <w:r>
        <w:rPr>
          <w:rFonts w:ascii="Times New Roman" w:hAnsi="Times New Roman" w:eastAsia="方正仿宋_GBK" w:cs="Times New Roman"/>
          <w:color w:val="000000"/>
          <w:kern w:val="0"/>
          <w:sz w:val="24"/>
        </w:rPr>
        <w:t>不小于</w:t>
      </w:r>
      <w:r>
        <w:rPr>
          <w:rFonts w:hint="eastAsia" w:ascii="Times New Roman" w:hAnsi="Times New Roman" w:eastAsia="方正仿宋_GBK" w:cs="Times New Roman"/>
          <w:color w:val="000000"/>
          <w:kern w:val="0"/>
          <w:sz w:val="24"/>
        </w:rPr>
        <w:t>1</w:t>
      </w:r>
      <w:r>
        <w:rPr>
          <w:rFonts w:ascii="Times New Roman" w:hAnsi="Times New Roman" w:eastAsia="方正仿宋_GBK" w:cs="Times New Roman"/>
          <w:color w:val="000000"/>
          <w:kern w:val="0"/>
          <w:sz w:val="24"/>
        </w:rPr>
        <w:t>0万元</w:t>
      </w:r>
      <w:r>
        <w:rPr>
          <w:rFonts w:hint="eastAsia" w:ascii="Times New Roman" w:hAnsi="Times New Roman" w:eastAsia="方正仿宋_GBK" w:cs="Times New Roman"/>
          <w:color w:val="000000"/>
          <w:kern w:val="0"/>
          <w:sz w:val="24"/>
        </w:rPr>
        <w:t>，</w:t>
      </w:r>
      <w:r>
        <w:rPr>
          <w:rFonts w:ascii="Times New Roman" w:hAnsi="Times New Roman" w:eastAsia="方正仿宋_GBK" w:cs="Times New Roman"/>
          <w:color w:val="000000"/>
          <w:kern w:val="0"/>
          <w:sz w:val="24"/>
        </w:rPr>
        <w:t>为</w:t>
      </w:r>
      <w:r>
        <w:rPr>
          <w:rFonts w:hint="eastAsia" w:ascii="Times New Roman" w:hAnsi="Times New Roman" w:eastAsia="方正仿宋_GBK" w:cs="Times New Roman"/>
          <w:color w:val="000000"/>
          <w:kern w:val="0"/>
          <w:sz w:val="24"/>
        </w:rPr>
        <w:t>党政机关或事业单位</w:t>
      </w:r>
      <w:r>
        <w:rPr>
          <w:rFonts w:ascii="Times New Roman" w:hAnsi="Times New Roman" w:eastAsia="方正仿宋_GBK" w:cs="Times New Roman"/>
          <w:color w:val="000000"/>
          <w:kern w:val="0"/>
          <w:sz w:val="24"/>
        </w:rPr>
        <w:t>或国有企业提供电脑主机的销售业绩。</w:t>
      </w:r>
    </w:p>
    <w:p>
      <w:pPr>
        <w:pStyle w:val="8"/>
        <w:spacing w:line="500" w:lineRule="exact"/>
        <w:ind w:firstLine="240" w:firstLineChars="100"/>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（2）202</w:t>
      </w:r>
      <w:r>
        <w:rPr>
          <w:rFonts w:hint="eastAsia" w:ascii="Times New Roman" w:hAnsi="Times New Roman" w:eastAsia="方正仿宋_GBK" w:cs="Times New Roman"/>
          <w:color w:val="000000"/>
          <w:kern w:val="0"/>
          <w:sz w:val="24"/>
        </w:rPr>
        <w:t>1</w:t>
      </w:r>
      <w:r>
        <w:rPr>
          <w:rFonts w:ascii="Times New Roman" w:hAnsi="Times New Roman" w:eastAsia="方正仿宋_GBK" w:cs="Times New Roman"/>
          <w:color w:val="000000"/>
          <w:kern w:val="0"/>
          <w:sz w:val="24"/>
        </w:rPr>
        <w:t>年1月1日至今（以合同签订时间为准），</w:t>
      </w:r>
      <w:r>
        <w:rPr>
          <w:rFonts w:hint="eastAsia" w:ascii="Times New Roman" w:hAnsi="Times New Roman" w:eastAsia="方正仿宋_GBK" w:cs="Times New Roman"/>
          <w:color w:val="000000"/>
          <w:kern w:val="0"/>
          <w:sz w:val="24"/>
        </w:rPr>
        <w:t>投标</w:t>
      </w:r>
      <w:r>
        <w:rPr>
          <w:rFonts w:ascii="Times New Roman" w:hAnsi="Times New Roman" w:eastAsia="方正仿宋_GBK" w:cs="Times New Roman"/>
          <w:color w:val="000000"/>
          <w:kern w:val="0"/>
          <w:sz w:val="24"/>
        </w:rPr>
        <w:t>人至少有1个合同销售数量不少于</w:t>
      </w:r>
      <w:r>
        <w:rPr>
          <w:rFonts w:hint="eastAsia" w:ascii="Times New Roman" w:hAnsi="Times New Roman" w:eastAsia="方正仿宋_GBK" w:cs="Times New Roman"/>
          <w:color w:val="000000"/>
          <w:kern w:val="0"/>
          <w:sz w:val="24"/>
        </w:rPr>
        <w:t>20</w:t>
      </w:r>
      <w:r>
        <w:rPr>
          <w:rFonts w:ascii="Times New Roman" w:hAnsi="Times New Roman" w:eastAsia="方正仿宋_GBK" w:cs="Times New Roman"/>
          <w:color w:val="000000"/>
          <w:kern w:val="0"/>
          <w:sz w:val="24"/>
        </w:rPr>
        <w:t>台</w:t>
      </w:r>
      <w:r>
        <w:rPr>
          <w:rFonts w:hint="eastAsia" w:ascii="Times New Roman" w:hAnsi="Times New Roman" w:eastAsia="方正仿宋_GBK" w:cs="Times New Roman"/>
          <w:color w:val="000000"/>
          <w:kern w:val="0"/>
          <w:sz w:val="24"/>
        </w:rPr>
        <w:t>，</w:t>
      </w:r>
      <w:r>
        <w:rPr>
          <w:rFonts w:ascii="Times New Roman" w:hAnsi="Times New Roman" w:eastAsia="方正仿宋_GBK" w:cs="Times New Roman"/>
          <w:color w:val="000000"/>
          <w:kern w:val="0"/>
          <w:sz w:val="24"/>
        </w:rPr>
        <w:t>为</w:t>
      </w:r>
      <w:r>
        <w:rPr>
          <w:rFonts w:hint="eastAsia" w:ascii="Times New Roman" w:hAnsi="Times New Roman" w:eastAsia="方正仿宋_GBK" w:cs="Times New Roman"/>
          <w:color w:val="000000"/>
          <w:kern w:val="0"/>
          <w:sz w:val="24"/>
        </w:rPr>
        <w:t>党政机关或事业单位</w:t>
      </w:r>
      <w:r>
        <w:rPr>
          <w:rFonts w:ascii="Times New Roman" w:hAnsi="Times New Roman" w:eastAsia="方正仿宋_GBK" w:cs="Times New Roman"/>
          <w:color w:val="000000"/>
          <w:kern w:val="0"/>
          <w:sz w:val="24"/>
        </w:rPr>
        <w:t>或国有企业提供电脑主机的销售业绩。</w:t>
      </w:r>
    </w:p>
    <w:p>
      <w:pPr>
        <w:pStyle w:val="8"/>
        <w:spacing w:line="500" w:lineRule="exact"/>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【业绩需提供合同关键页</w:t>
      </w:r>
      <w:r>
        <w:rPr>
          <w:rFonts w:hint="eastAsia" w:ascii="Times New Roman" w:hAnsi="Times New Roman" w:eastAsia="方正仿宋_GBK" w:cs="Times New Roman"/>
          <w:color w:val="000000"/>
          <w:kern w:val="0"/>
          <w:sz w:val="24"/>
        </w:rPr>
        <w:t>至少包含：合同首位页、供货清单页、金额页、签字盖章页等</w:t>
      </w:r>
      <w:r>
        <w:rPr>
          <w:rFonts w:ascii="Times New Roman" w:hAnsi="Times New Roman" w:eastAsia="方正仿宋_GBK" w:cs="Times New Roman"/>
          <w:color w:val="000000"/>
          <w:kern w:val="0"/>
          <w:sz w:val="24"/>
        </w:rPr>
        <w:t>、发票（如有）扫描件或复印件</w:t>
      </w:r>
      <w:r>
        <w:rPr>
          <w:rFonts w:hint="eastAsia" w:ascii="Times New Roman" w:hAnsi="Times New Roman" w:eastAsia="方正仿宋_GBK" w:cs="Times New Roman"/>
          <w:color w:val="000000"/>
          <w:kern w:val="0"/>
          <w:sz w:val="24"/>
        </w:rPr>
        <w:t>，</w:t>
      </w:r>
      <w:r>
        <w:rPr>
          <w:rFonts w:ascii="Times New Roman" w:hAnsi="Times New Roman" w:eastAsia="方正仿宋_GBK" w:cs="Times New Roman"/>
          <w:color w:val="000000"/>
          <w:kern w:val="0"/>
          <w:sz w:val="24"/>
        </w:rPr>
        <w:t>并加盖公章】</w:t>
      </w:r>
      <w:r>
        <w:rPr>
          <w:rFonts w:hint="eastAsia" w:ascii="Times New Roman" w:hAnsi="Times New Roman" w:eastAsia="方正仿宋_GBK" w:cs="Times New Roman"/>
          <w:color w:val="000000"/>
          <w:kern w:val="0"/>
          <w:sz w:val="24"/>
        </w:rPr>
        <w:t>。</w:t>
      </w:r>
    </w:p>
    <w:p>
      <w:pPr>
        <w:pStyle w:val="9"/>
        <w:spacing w:line="500" w:lineRule="exact"/>
        <w:ind w:left="0" w:firstLine="241" w:firstLineChars="100"/>
        <w:rPr>
          <w:rFonts w:eastAsia="方正仿宋_GBK"/>
          <w:b/>
          <w:bCs/>
          <w:color w:val="000000"/>
          <w:sz w:val="24"/>
          <w:szCs w:val="24"/>
        </w:rPr>
      </w:pPr>
      <w:r>
        <w:rPr>
          <w:rFonts w:hint="eastAsia" w:eastAsia="方正仿宋_GBK"/>
          <w:b/>
          <w:bCs/>
          <w:color w:val="000000"/>
          <w:sz w:val="24"/>
          <w:szCs w:val="24"/>
        </w:rPr>
        <w:t>（三）</w:t>
      </w:r>
      <w:r>
        <w:rPr>
          <w:rFonts w:eastAsia="方正仿宋_GBK"/>
          <w:b/>
          <w:bCs/>
          <w:color w:val="000000"/>
          <w:sz w:val="24"/>
          <w:szCs w:val="24"/>
        </w:rPr>
        <w:t>信誉要求：</w:t>
      </w:r>
      <w:r>
        <w:rPr>
          <w:rFonts w:hint="eastAsia" w:eastAsia="方正仿宋_GBK"/>
          <w:b/>
          <w:bCs/>
          <w:color w:val="000000"/>
          <w:sz w:val="24"/>
          <w:szCs w:val="24"/>
        </w:rPr>
        <w:t>投标人经营范围符合本招采规定</w:t>
      </w:r>
    </w:p>
    <w:p>
      <w:pPr>
        <w:pStyle w:val="9"/>
        <w:spacing w:line="500" w:lineRule="exact"/>
        <w:ind w:left="0" w:firstLine="240" w:firstLineChars="100"/>
        <w:rPr>
          <w:rFonts w:eastAsia="方正仿宋_GBK"/>
          <w:color w:val="000000"/>
          <w:sz w:val="24"/>
          <w:szCs w:val="24"/>
        </w:rPr>
      </w:pPr>
      <w:r>
        <w:rPr>
          <w:rFonts w:eastAsia="方正仿宋_GBK"/>
          <w:color w:val="000000"/>
          <w:sz w:val="24"/>
          <w:szCs w:val="24"/>
        </w:rPr>
        <w:t>（1）若为原厂商直接参与</w:t>
      </w:r>
      <w:r>
        <w:rPr>
          <w:rFonts w:hint="eastAsia" w:eastAsia="方正仿宋_GBK"/>
          <w:color w:val="000000"/>
          <w:sz w:val="24"/>
          <w:szCs w:val="24"/>
        </w:rPr>
        <w:t>投标</w:t>
      </w:r>
      <w:r>
        <w:rPr>
          <w:rFonts w:eastAsia="方正仿宋_GBK"/>
          <w:color w:val="000000"/>
          <w:sz w:val="24"/>
          <w:szCs w:val="24"/>
        </w:rPr>
        <w:t>，【需提供维保服务承诺函（维保级别为7*24，即每周7天，每天24小时）原件，并加盖原厂鲜章】。</w:t>
      </w:r>
    </w:p>
    <w:p>
      <w:pPr>
        <w:pStyle w:val="9"/>
        <w:spacing w:line="500" w:lineRule="exact"/>
        <w:ind w:left="0" w:firstLine="240" w:firstLineChars="100"/>
        <w:rPr>
          <w:rFonts w:eastAsia="方正仿宋_GBK"/>
          <w:color w:val="000000"/>
          <w:sz w:val="24"/>
          <w:szCs w:val="24"/>
        </w:rPr>
      </w:pPr>
      <w:r>
        <w:rPr>
          <w:rFonts w:eastAsia="方正仿宋_GBK"/>
          <w:color w:val="000000"/>
          <w:sz w:val="24"/>
          <w:szCs w:val="24"/>
        </w:rPr>
        <w:t>（2）若为代理商参与</w:t>
      </w:r>
      <w:r>
        <w:rPr>
          <w:rFonts w:hint="eastAsia" w:eastAsia="方正仿宋_GBK"/>
          <w:color w:val="000000"/>
          <w:sz w:val="24"/>
          <w:szCs w:val="24"/>
        </w:rPr>
        <w:t>投标</w:t>
      </w:r>
      <w:r>
        <w:rPr>
          <w:rFonts w:eastAsia="方正仿宋_GBK"/>
          <w:color w:val="000000"/>
          <w:sz w:val="24"/>
          <w:szCs w:val="24"/>
        </w:rPr>
        <w:t>，</w:t>
      </w:r>
      <w:r>
        <w:rPr>
          <w:rFonts w:hint="eastAsia" w:eastAsia="方正仿宋_GBK"/>
          <w:color w:val="000000"/>
          <w:sz w:val="24"/>
          <w:szCs w:val="24"/>
        </w:rPr>
        <w:t>投标</w:t>
      </w:r>
      <w:r>
        <w:rPr>
          <w:rFonts w:eastAsia="方正仿宋_GBK"/>
          <w:color w:val="000000"/>
          <w:sz w:val="24"/>
          <w:szCs w:val="24"/>
        </w:rPr>
        <w:t>人须提供【产品设备原厂商对本项目出具的响应授权函原件（即本项目的计算机授权证明文件）及维保服务承诺函（包括原厂维保级别为7*24，即每周7天，每天24小时）原件，并加盖原厂鲜章】。</w:t>
      </w:r>
    </w:p>
    <w:p>
      <w:pPr>
        <w:pStyle w:val="9"/>
        <w:spacing w:line="500" w:lineRule="exact"/>
        <w:ind w:left="0" w:firstLine="240" w:firstLineChars="100"/>
        <w:rPr>
          <w:rFonts w:eastAsia="方正仿宋_GBK"/>
          <w:color w:val="000000"/>
          <w:sz w:val="24"/>
          <w:szCs w:val="24"/>
        </w:rPr>
      </w:pPr>
      <w:r>
        <w:rPr>
          <w:rFonts w:hint="eastAsia" w:eastAsia="方正仿宋_GBK"/>
          <w:color w:val="000000"/>
          <w:sz w:val="24"/>
          <w:szCs w:val="24"/>
        </w:rPr>
        <w:t>（3）</w:t>
      </w:r>
      <w:r>
        <w:rPr>
          <w:rFonts w:eastAsia="方正仿宋_GBK"/>
          <w:color w:val="000000"/>
          <w:sz w:val="24"/>
          <w:szCs w:val="24"/>
        </w:rPr>
        <w:t>为保障本项目的供应连续性及项目交付，</w:t>
      </w:r>
      <w:r>
        <w:rPr>
          <w:rFonts w:hint="eastAsia" w:eastAsia="方正仿宋_GBK"/>
          <w:color w:val="000000"/>
          <w:sz w:val="24"/>
          <w:szCs w:val="24"/>
        </w:rPr>
        <w:t>投标人</w:t>
      </w:r>
      <w:r>
        <w:rPr>
          <w:rFonts w:eastAsia="方正仿宋_GBK"/>
          <w:color w:val="000000"/>
          <w:sz w:val="24"/>
          <w:szCs w:val="24"/>
        </w:rPr>
        <w:t>需提供承诺：供货期间不得以任何供应链风险为理由中断设备和CPU芯片的供货，承诺函需加盖公章。</w:t>
      </w:r>
    </w:p>
    <w:p>
      <w:pPr>
        <w:pStyle w:val="9"/>
        <w:spacing w:line="500" w:lineRule="exact"/>
        <w:ind w:left="0"/>
        <w:rPr>
          <w:rFonts w:eastAsia="方正楷体_GBK"/>
          <w:b/>
          <w:snapToGrid w:val="0"/>
          <w:sz w:val="28"/>
          <w:szCs w:val="28"/>
        </w:rPr>
      </w:pPr>
      <w:r>
        <w:rPr>
          <w:rFonts w:hint="eastAsia" w:eastAsia="方正楷体_GBK"/>
          <w:b/>
          <w:snapToGrid w:val="0"/>
          <w:sz w:val="28"/>
          <w:szCs w:val="28"/>
        </w:rPr>
        <w:t>三、履约保证金</w:t>
      </w:r>
    </w:p>
    <w:p>
      <w:pPr>
        <w:spacing w:line="500" w:lineRule="exact"/>
        <w:ind w:firstLine="240" w:firstLineChars="1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（一）履约保证金：采购合同签订前，中标人向采购人缴纳合同金额10%的履约保证金（以支票、汇票、本票或者金融机构、担保机构出具的保函等非现金形式提交）。</w:t>
      </w:r>
    </w:p>
    <w:p>
      <w:pPr>
        <w:spacing w:line="500" w:lineRule="exact"/>
        <w:ind w:firstLine="240" w:firstLineChars="100"/>
        <w:jc w:val="both"/>
      </w:pPr>
      <w:r>
        <w:rPr>
          <w:rFonts w:hint="eastAsia" w:ascii="Times New Roman" w:hAnsi="Times New Roman" w:eastAsia="方正仿宋_GBK" w:cs="Times New Roman"/>
          <w:color w:val="000000"/>
        </w:rPr>
        <w:t>（二）采购人验收合格后10个工作日内按程序办理无息退还中标人缴纳的履约保证金程序。</w:t>
      </w:r>
    </w:p>
    <w:p>
      <w:pPr>
        <w:spacing w:line="500" w:lineRule="exact"/>
        <w:jc w:val="both"/>
        <w:rPr>
          <w:rFonts w:ascii="Times New Roman" w:hAnsi="Times New Roman" w:eastAsia="方正楷体_GBK" w:cs="Times New Roman"/>
          <w:b/>
          <w:snapToGrid w:val="0"/>
          <w:sz w:val="28"/>
          <w:szCs w:val="28"/>
        </w:rPr>
      </w:pPr>
      <w:bookmarkStart w:id="8" w:name="_Toc340223132"/>
      <w:r>
        <w:rPr>
          <w:rFonts w:hint="eastAsia" w:ascii="Times New Roman" w:hAnsi="Times New Roman" w:eastAsia="方正楷体_GBK" w:cs="Times New Roman"/>
          <w:b/>
          <w:snapToGrid w:val="0"/>
          <w:sz w:val="28"/>
          <w:szCs w:val="28"/>
        </w:rPr>
        <w:t>四</w:t>
      </w:r>
      <w:r>
        <w:rPr>
          <w:rFonts w:ascii="Times New Roman" w:hAnsi="Times New Roman" w:eastAsia="方正楷体_GBK" w:cs="Times New Roman"/>
          <w:b/>
          <w:snapToGrid w:val="0"/>
          <w:sz w:val="28"/>
          <w:szCs w:val="28"/>
        </w:rPr>
        <w:t>、投标项目内容</w:t>
      </w:r>
      <w:bookmarkEnd w:id="8"/>
    </w:p>
    <w:tbl>
      <w:tblPr>
        <w:tblStyle w:val="17"/>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1"/>
        <w:gridCol w:w="2002"/>
        <w:gridCol w:w="1939"/>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831" w:type="dxa"/>
            <w:vAlign w:val="center"/>
          </w:tcPr>
          <w:p>
            <w:pPr>
              <w:pStyle w:val="10"/>
              <w:widowControl w:val="0"/>
              <w:spacing w:line="300" w:lineRule="exact"/>
              <w:ind w:left="0"/>
              <w:jc w:val="center"/>
              <w:outlineLvl w:val="0"/>
              <w:rPr>
                <w:rFonts w:ascii="方正仿宋_GBK" w:hAnsi="方正仿宋_GBK" w:eastAsia="方正仿宋_GBK" w:cs="方正仿宋_GBK"/>
                <w:b/>
                <w:sz w:val="24"/>
              </w:rPr>
            </w:pPr>
            <w:r>
              <w:rPr>
                <w:rFonts w:hint="eastAsia" w:ascii="方正仿宋_GBK" w:hAnsi="方正仿宋_GBK" w:eastAsia="方正仿宋_GBK" w:cs="方正仿宋_GBK"/>
                <w:b/>
                <w:color w:val="000000"/>
                <w:sz w:val="24"/>
              </w:rPr>
              <w:t>项目名称</w:t>
            </w:r>
          </w:p>
        </w:tc>
        <w:tc>
          <w:tcPr>
            <w:tcW w:w="2002" w:type="dxa"/>
            <w:vAlign w:val="center"/>
          </w:tcPr>
          <w:p>
            <w:pPr>
              <w:pStyle w:val="10"/>
              <w:widowControl w:val="0"/>
              <w:spacing w:line="300" w:lineRule="exact"/>
              <w:ind w:left="0"/>
              <w:jc w:val="center"/>
              <w:outlineLvl w:val="0"/>
              <w:rPr>
                <w:rFonts w:ascii="方正仿宋_GBK" w:hAnsi="方正仿宋_GBK" w:eastAsia="方正仿宋_GBK" w:cs="方正仿宋_GBK"/>
                <w:b/>
                <w:sz w:val="24"/>
              </w:rPr>
            </w:pPr>
            <w:r>
              <w:rPr>
                <w:rFonts w:hint="eastAsia" w:ascii="方正仿宋_GBK" w:hAnsi="方正仿宋_GBK" w:eastAsia="方正仿宋_GBK" w:cs="方正仿宋_GBK"/>
                <w:b/>
                <w:sz w:val="24"/>
              </w:rPr>
              <w:t>最高限价（元）</w:t>
            </w:r>
          </w:p>
        </w:tc>
        <w:tc>
          <w:tcPr>
            <w:tcW w:w="1939" w:type="dxa"/>
            <w:vAlign w:val="center"/>
          </w:tcPr>
          <w:p>
            <w:pPr>
              <w:pStyle w:val="10"/>
              <w:widowControl w:val="0"/>
              <w:spacing w:line="300" w:lineRule="exact"/>
              <w:ind w:left="0"/>
              <w:jc w:val="center"/>
              <w:outlineLvl w:val="0"/>
              <w:rPr>
                <w:rFonts w:ascii="方正仿宋_GBK" w:hAnsi="方正仿宋_GBK" w:eastAsia="方正仿宋_GBK" w:cs="方正仿宋_GBK"/>
                <w:b/>
                <w:sz w:val="24"/>
              </w:rPr>
            </w:pPr>
            <w:r>
              <w:rPr>
                <w:rFonts w:hint="eastAsia" w:ascii="方正仿宋_GBK" w:hAnsi="方正仿宋_GBK" w:eastAsia="方正仿宋_GBK" w:cs="方正仿宋_GBK"/>
                <w:b/>
                <w:sz w:val="24"/>
              </w:rPr>
              <w:t>中标人数量（名）</w:t>
            </w:r>
          </w:p>
        </w:tc>
        <w:tc>
          <w:tcPr>
            <w:tcW w:w="997" w:type="dxa"/>
            <w:vAlign w:val="center"/>
          </w:tcPr>
          <w:p>
            <w:pPr>
              <w:pStyle w:val="10"/>
              <w:widowControl w:val="0"/>
              <w:spacing w:line="300" w:lineRule="exact"/>
              <w:ind w:left="0"/>
              <w:jc w:val="center"/>
              <w:outlineLvl w:val="0"/>
              <w:rPr>
                <w:rFonts w:ascii="方正仿宋_GBK" w:hAnsi="方正仿宋_GBK" w:eastAsia="方正仿宋_GBK" w:cs="方正仿宋_GBK"/>
                <w:b/>
                <w:sz w:val="24"/>
              </w:rPr>
            </w:pPr>
            <w:r>
              <w:rPr>
                <w:rFonts w:hint="eastAsia" w:ascii="方正仿宋_GBK" w:hAnsi="方正仿宋_GBK" w:eastAsia="方正仿宋_GBK" w:cs="方正仿宋_GBK"/>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3831" w:type="dxa"/>
            <w:vAlign w:val="center"/>
          </w:tcPr>
          <w:p>
            <w:pPr>
              <w:spacing w:line="300" w:lineRule="exact"/>
              <w:jc w:val="center"/>
              <w:rPr>
                <w:rFonts w:ascii="方正仿宋_GBK" w:hAnsi="方正仿宋_GBK" w:eastAsia="方正仿宋_GBK" w:cs="方正仿宋_GBK"/>
              </w:rPr>
            </w:pPr>
            <w:r>
              <w:rPr>
                <w:rFonts w:hint="eastAsia" w:ascii="Times New Roman" w:hAnsi="Times New Roman" w:eastAsia="方正仿宋_GBK" w:cs="Times New Roman"/>
                <w:color w:val="000000"/>
              </w:rPr>
              <w:t>重庆设计集团有限公司市政设计研究院台式计算机采购</w:t>
            </w:r>
          </w:p>
        </w:tc>
        <w:tc>
          <w:tcPr>
            <w:tcW w:w="2002" w:type="dxa"/>
            <w:vAlign w:val="center"/>
          </w:tcPr>
          <w:p>
            <w:pPr>
              <w:pStyle w:val="10"/>
              <w:widowControl w:val="0"/>
              <w:spacing w:line="300" w:lineRule="exact"/>
              <w:ind w:left="0"/>
              <w:jc w:val="center"/>
              <w:outlineLvl w:val="0"/>
              <w:rPr>
                <w:rFonts w:ascii="方正仿宋_GBK" w:hAnsi="方正仿宋_GBK" w:eastAsia="方正仿宋_GBK" w:cs="方正仿宋_GBK"/>
                <w:sz w:val="24"/>
              </w:rPr>
            </w:pPr>
            <w:r>
              <w:rPr>
                <w:rFonts w:hint="eastAsia" w:ascii="方正仿宋_GBK" w:hAnsi="方正仿宋_GBK" w:eastAsia="方正仿宋_GBK" w:cs="方正仿宋_GBK"/>
                <w:sz w:val="24"/>
              </w:rPr>
              <w:t>450000.00</w:t>
            </w:r>
          </w:p>
        </w:tc>
        <w:tc>
          <w:tcPr>
            <w:tcW w:w="1939" w:type="dxa"/>
            <w:vAlign w:val="center"/>
          </w:tcPr>
          <w:p>
            <w:pPr>
              <w:pStyle w:val="10"/>
              <w:widowControl w:val="0"/>
              <w:spacing w:line="300" w:lineRule="exact"/>
              <w:ind w:left="0"/>
              <w:jc w:val="center"/>
              <w:outlineLvl w:val="0"/>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997" w:type="dxa"/>
            <w:vAlign w:val="center"/>
          </w:tcPr>
          <w:p>
            <w:pPr>
              <w:pStyle w:val="10"/>
              <w:widowControl w:val="0"/>
              <w:spacing w:line="300" w:lineRule="exact"/>
              <w:ind w:left="0"/>
              <w:jc w:val="both"/>
              <w:outlineLvl w:val="0"/>
              <w:rPr>
                <w:rFonts w:ascii="方正仿宋_GBK" w:hAnsi="方正仿宋_GBK" w:eastAsia="方正仿宋_GBK" w:cs="方正仿宋_GBK"/>
                <w:sz w:val="24"/>
              </w:rPr>
            </w:pPr>
          </w:p>
        </w:tc>
      </w:tr>
    </w:tbl>
    <w:p>
      <w:pPr>
        <w:pStyle w:val="4"/>
        <w:spacing w:line="500" w:lineRule="exact"/>
        <w:jc w:val="both"/>
        <w:rPr>
          <w:rFonts w:ascii="Times New Roman" w:hAnsi="Times New Roman" w:eastAsia="方正楷体_GBK" w:cs="Times New Roman"/>
          <w:b/>
          <w:snapToGrid w:val="0"/>
          <w:sz w:val="28"/>
          <w:szCs w:val="28"/>
        </w:rPr>
      </w:pPr>
      <w:r>
        <w:rPr>
          <w:rFonts w:hint="eastAsia" w:ascii="Times New Roman" w:hAnsi="Times New Roman" w:eastAsia="方正楷体_GBK" w:cs="Times New Roman"/>
          <w:b/>
          <w:snapToGrid w:val="0"/>
          <w:sz w:val="28"/>
          <w:szCs w:val="28"/>
        </w:rPr>
        <w:t>五、技术参数</w:t>
      </w:r>
    </w:p>
    <w:p>
      <w:pPr>
        <w:pStyle w:val="4"/>
        <w:spacing w:line="500" w:lineRule="exact"/>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（一）招标项目一览表</w:t>
      </w:r>
    </w:p>
    <w:p>
      <w:pPr>
        <w:spacing w:line="500" w:lineRule="exact"/>
      </w:pPr>
    </w:p>
    <w:tbl>
      <w:tblPr>
        <w:tblStyle w:val="17"/>
        <w:tblW w:w="8681" w:type="dxa"/>
        <w:jc w:val="center"/>
        <w:tblLayout w:type="fixed"/>
        <w:tblCellMar>
          <w:top w:w="0" w:type="dxa"/>
          <w:left w:w="108" w:type="dxa"/>
          <w:bottom w:w="0" w:type="dxa"/>
          <w:right w:w="108" w:type="dxa"/>
        </w:tblCellMar>
      </w:tblPr>
      <w:tblGrid>
        <w:gridCol w:w="734"/>
        <w:gridCol w:w="2037"/>
        <w:gridCol w:w="840"/>
        <w:gridCol w:w="975"/>
        <w:gridCol w:w="4095"/>
      </w:tblGrid>
      <w:tr>
        <w:trPr>
          <w:trHeight w:val="90"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textAlignment w:val="center"/>
              <w:rPr>
                <w:rFonts w:ascii="方正仿宋_GBK" w:hAnsi="方正仿宋_GBK" w:eastAsia="方正仿宋_GBK" w:cs="方正仿宋_GBK"/>
                <w:b/>
                <w:bCs/>
              </w:rPr>
            </w:pPr>
            <w:r>
              <w:rPr>
                <w:rFonts w:hint="eastAsia" w:ascii="方正仿宋_GBK" w:hAnsi="方正仿宋_GBK" w:eastAsia="方正仿宋_GBK" w:cs="方正仿宋_GBK"/>
                <w:b/>
                <w:bCs/>
              </w:rPr>
              <w:t>序号</w:t>
            </w:r>
          </w:p>
        </w:tc>
        <w:tc>
          <w:tcPr>
            <w:tcW w:w="2037"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textAlignment w:val="center"/>
              <w:rPr>
                <w:rFonts w:ascii="方正仿宋_GBK" w:hAnsi="方正仿宋_GBK" w:eastAsia="方正仿宋_GBK" w:cs="方正仿宋_GBK"/>
                <w:b/>
                <w:bCs/>
              </w:rPr>
            </w:pPr>
            <w:r>
              <w:rPr>
                <w:rFonts w:hint="eastAsia" w:ascii="方正仿宋_GBK" w:hAnsi="方正仿宋_GBK" w:eastAsia="方正仿宋_GBK" w:cs="方正仿宋_GBK"/>
                <w:b/>
                <w:bCs/>
              </w:rPr>
              <w:t>标的名称</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textAlignment w:val="center"/>
              <w:rPr>
                <w:rFonts w:ascii="方正仿宋_GBK" w:hAnsi="方正仿宋_GBK" w:eastAsia="方正仿宋_GBK" w:cs="方正仿宋_GBK"/>
                <w:b/>
                <w:bCs/>
              </w:rPr>
            </w:pPr>
            <w:r>
              <w:rPr>
                <w:rFonts w:hint="eastAsia" w:ascii="方正仿宋_GBK" w:hAnsi="方正仿宋_GBK" w:eastAsia="方正仿宋_GBK" w:cs="方正仿宋_GBK"/>
                <w:b/>
                <w:bCs/>
              </w:rPr>
              <w:t>数量</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textAlignment w:val="center"/>
              <w:rPr>
                <w:rFonts w:ascii="方正仿宋_GBK" w:hAnsi="方正仿宋_GBK" w:eastAsia="方正仿宋_GBK" w:cs="方正仿宋_GBK"/>
                <w:b/>
                <w:bCs/>
              </w:rPr>
            </w:pPr>
            <w:r>
              <w:rPr>
                <w:rFonts w:hint="eastAsia" w:ascii="方正仿宋_GBK" w:hAnsi="方正仿宋_GBK" w:eastAsia="方正仿宋_GBK" w:cs="方正仿宋_GBK"/>
                <w:b/>
                <w:bCs/>
              </w:rPr>
              <w:t>单位</w:t>
            </w:r>
          </w:p>
        </w:tc>
        <w:tc>
          <w:tcPr>
            <w:tcW w:w="4095"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textAlignment w:val="center"/>
              <w:rPr>
                <w:rFonts w:ascii="方正仿宋_GBK" w:hAnsi="方正仿宋_GBK" w:eastAsia="方正仿宋_GBK" w:cs="方正仿宋_GBK"/>
                <w:b/>
                <w:bCs/>
              </w:rPr>
            </w:pPr>
            <w:r>
              <w:rPr>
                <w:rFonts w:hint="eastAsia" w:ascii="方正仿宋_GBK" w:hAnsi="方正仿宋_GBK" w:eastAsia="方正仿宋_GBK" w:cs="方正仿宋_GBK"/>
                <w:b/>
                <w:bCs/>
              </w:rPr>
              <w:t>备注</w:t>
            </w:r>
          </w:p>
        </w:tc>
      </w:tr>
      <w:tr>
        <w:tblPrEx>
          <w:tblCellMar>
            <w:top w:w="0" w:type="dxa"/>
            <w:left w:w="108" w:type="dxa"/>
            <w:bottom w:w="0" w:type="dxa"/>
            <w:right w:w="108" w:type="dxa"/>
          </w:tblCellMar>
        </w:tblPrEx>
        <w:trPr>
          <w:trHeight w:val="655" w:hRule="atLeast"/>
          <w:jc w:val="center"/>
        </w:trPr>
        <w:tc>
          <w:tcPr>
            <w:tcW w:w="734"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textAlignment w:val="center"/>
              <w:rPr>
                <w:rFonts w:ascii="方正仿宋_GBK" w:hAnsi="方正仿宋_GBK" w:eastAsia="方正仿宋_GBK" w:cs="方正仿宋_GBK"/>
              </w:rPr>
            </w:pPr>
            <w:r>
              <w:rPr>
                <w:rFonts w:hint="eastAsia" w:ascii="方正仿宋_GBK" w:hAnsi="方正仿宋_GBK" w:eastAsia="方正仿宋_GBK" w:cs="方正仿宋_GBK"/>
              </w:rPr>
              <w:t>1</w:t>
            </w:r>
          </w:p>
        </w:tc>
        <w:tc>
          <w:tcPr>
            <w:tcW w:w="203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K" w:eastAsia="方正仿宋_GBK" w:cs="方正仿宋_GBK"/>
              </w:rPr>
            </w:pPr>
            <w:r>
              <w:rPr>
                <w:rFonts w:hint="eastAsia" w:ascii="方正仿宋_GBK" w:hAnsi="方正仿宋_GBK" w:eastAsia="方正仿宋_GBK" w:cs="方正仿宋_GBK"/>
              </w:rPr>
              <w:t>台式计算机</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方正仿宋_GBK" w:hAnsi="方正仿宋_GBK" w:eastAsia="方正仿宋_GBK" w:cs="方正仿宋_GBK"/>
              </w:rPr>
            </w:pPr>
            <w:r>
              <w:rPr>
                <w:rFonts w:hint="eastAsia" w:ascii="方正仿宋_GBK" w:hAnsi="方正仿宋_GBK" w:eastAsia="方正仿宋_GBK" w:cs="方正仿宋_GBK"/>
              </w:rPr>
              <w:t>63</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方正仿宋_GBK" w:hAnsi="方正仿宋_GBK" w:eastAsia="方正仿宋_GBK" w:cs="方正仿宋_GBK"/>
              </w:rPr>
            </w:pPr>
            <w:r>
              <w:rPr>
                <w:rFonts w:hint="eastAsia" w:ascii="方正仿宋_GBK" w:hAnsi="方正仿宋_GBK" w:eastAsia="方正仿宋_GBK" w:cs="方正仿宋_GBK"/>
              </w:rPr>
              <w:t>套</w:t>
            </w:r>
          </w:p>
        </w:tc>
        <w:tc>
          <w:tcPr>
            <w:tcW w:w="409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方正仿宋_GBK" w:hAnsi="方正仿宋_GBK" w:eastAsia="方正仿宋_GBK" w:cs="方正仿宋_GBK"/>
              </w:rPr>
            </w:pPr>
            <w:r>
              <w:rPr>
                <w:rFonts w:hint="eastAsia" w:ascii="方正仿宋_GBK" w:hAnsi="方正仿宋_GBK" w:eastAsia="方正仿宋_GBK" w:cs="方正仿宋_GBK"/>
              </w:rPr>
              <w:t>投标产品必须为中国关境内生产，若为进口产品将按无效投标处理。</w:t>
            </w:r>
          </w:p>
        </w:tc>
      </w:tr>
    </w:tbl>
    <w:p>
      <w:pPr>
        <w:pStyle w:val="4"/>
        <w:numPr>
          <w:ilvl w:val="0"/>
          <w:numId w:val="2"/>
        </w:numPr>
        <w:spacing w:line="500" w:lineRule="exact"/>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招标项目技术要求</w:t>
      </w:r>
    </w:p>
    <w:tbl>
      <w:tblPr>
        <w:tblStyle w:val="18"/>
        <w:tblpPr w:leftFromText="180" w:rightFromText="180" w:vertAnchor="text" w:horzAnchor="page" w:tblpX="1680" w:tblpY="305"/>
        <w:tblOverlap w:val="never"/>
        <w:tblW w:w="88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083"/>
        <w:gridCol w:w="6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822" w:type="dxa"/>
            <w:gridSpan w:val="3"/>
            <w:vAlign w:val="center"/>
          </w:tcPr>
          <w:p>
            <w:pPr>
              <w:widowControl/>
              <w:adjustRightInd w:val="0"/>
              <w:snapToGrid w:val="0"/>
              <w:spacing w:line="500" w:lineRule="exact"/>
              <w:jc w:val="center"/>
              <w:rPr>
                <w:rFonts w:ascii="方正仿宋_GBK" w:hAnsi="方正仿宋_GBK" w:eastAsia="方正仿宋_GBK" w:cs="方正仿宋_GBK"/>
                <w:b/>
                <w:bCs/>
                <w:color w:val="000000"/>
              </w:rPr>
            </w:pPr>
            <w:bookmarkStart w:id="9" w:name="OLE_LINK8"/>
            <w:r>
              <w:rPr>
                <w:rFonts w:hint="eastAsia" w:ascii="方正仿宋_GBK" w:hAnsi="方正仿宋_GBK" w:eastAsia="方正仿宋_GBK" w:cs="方正仿宋_GBK"/>
                <w:b/>
                <w:bCs/>
                <w:color w:val="000000"/>
              </w:rPr>
              <w:t>国产品牌机配置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adjustRightInd w:val="0"/>
              <w:snapToGrid w:val="0"/>
              <w:spacing w:line="500" w:lineRule="exact"/>
              <w:jc w:val="center"/>
            </w:pPr>
            <w:bookmarkStart w:id="10" w:name="OLE_LINK7" w:colFirst="0" w:colLast="4"/>
            <w:r>
              <w:rPr>
                <w:rFonts w:hint="eastAsia" w:ascii="方正仿宋_GBK" w:hAnsi="方正仿宋_GBK" w:eastAsia="方正仿宋_GBK" w:cs="方正仿宋_GBK"/>
                <w:b/>
                <w:bCs/>
                <w:color w:val="000000"/>
              </w:rPr>
              <w:t>序号</w:t>
            </w:r>
          </w:p>
        </w:tc>
        <w:tc>
          <w:tcPr>
            <w:tcW w:w="1083" w:type="dxa"/>
            <w:vAlign w:val="center"/>
          </w:tcPr>
          <w:p>
            <w:pPr>
              <w:widowControl/>
              <w:adjustRightInd w:val="0"/>
              <w:snapToGrid w:val="0"/>
              <w:spacing w:line="500" w:lineRule="exact"/>
              <w:jc w:val="center"/>
            </w:pPr>
            <w:r>
              <w:rPr>
                <w:rFonts w:hint="eastAsia" w:ascii="方正仿宋_GBK" w:hAnsi="方正仿宋_GBK" w:eastAsia="方正仿宋_GBK" w:cs="方正仿宋_GBK"/>
                <w:b/>
                <w:bCs/>
                <w:color w:val="000000"/>
              </w:rPr>
              <w:t>配置项</w:t>
            </w:r>
          </w:p>
        </w:tc>
        <w:tc>
          <w:tcPr>
            <w:tcW w:w="6997" w:type="dxa"/>
            <w:vAlign w:val="center"/>
          </w:tcPr>
          <w:p>
            <w:pPr>
              <w:widowControl/>
              <w:adjustRightInd w:val="0"/>
              <w:snapToGrid w:val="0"/>
              <w:spacing w:line="500" w:lineRule="exact"/>
              <w:jc w:val="center"/>
            </w:pPr>
            <w:r>
              <w:rPr>
                <w:rFonts w:hint="eastAsia" w:ascii="方正仿宋_GBK" w:hAnsi="方正仿宋_GBK" w:eastAsia="方正仿宋_GBK" w:cs="方正仿宋_GBK"/>
                <w:b/>
                <w:bCs/>
                <w:color w:val="000000"/>
              </w:rPr>
              <w:t>招标参数要求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42" w:type="dxa"/>
            <w:vAlign w:val="center"/>
          </w:tcPr>
          <w:p>
            <w:pPr>
              <w:widowControl/>
              <w:jc w:val="center"/>
              <w:rPr>
                <w:rFonts w:ascii="方正仿宋_GBK" w:hAnsi="方正仿宋_GBK" w:eastAsia="方正仿宋_GBK" w:cs="方正仿宋_GBK"/>
                <w:color w:val="000000"/>
                <w:kern w:val="2"/>
                <w:sz w:val="21"/>
                <w:szCs w:val="21"/>
              </w:rPr>
            </w:pPr>
            <w:bookmarkStart w:id="11" w:name="OLE_LINK6" w:colFirst="2" w:colLast="2"/>
            <w:r>
              <w:rPr>
                <w:rFonts w:hint="eastAsia" w:ascii="方正仿宋_GBK" w:hAnsi="方正仿宋_GBK" w:eastAsia="方正仿宋_GBK" w:cs="方正仿宋_GBK"/>
                <w:color w:val="000000"/>
                <w:sz w:val="21"/>
                <w:szCs w:val="21"/>
              </w:rPr>
              <w:t>1</w:t>
            </w:r>
          </w:p>
        </w:tc>
        <w:tc>
          <w:tcPr>
            <w:tcW w:w="1083" w:type="dxa"/>
            <w:vAlign w:val="center"/>
          </w:tcPr>
          <w:p>
            <w:pPr>
              <w:widowControl w:val="0"/>
              <w:wordWrap w:val="0"/>
              <w:jc w:val="center"/>
              <w:rPr>
                <w:rFonts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color w:val="000000"/>
                <w:sz w:val="21"/>
                <w:szCs w:val="21"/>
              </w:rPr>
              <w:t>处理器</w:t>
            </w:r>
          </w:p>
        </w:tc>
        <w:tc>
          <w:tcPr>
            <w:tcW w:w="6997" w:type="dxa"/>
            <w:vAlign w:val="center"/>
          </w:tcPr>
          <w:p>
            <w:pPr>
              <w:widowControl/>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1、采用纯国产通用处理器，芯片要求不低于海光3350，最低8核，兼容X86架构CPU；</w:t>
            </w:r>
          </w:p>
          <w:p>
            <w:pPr>
              <w:widowControl/>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2、同构同核架构(非大小核)，支持16线程，主频≥3.0GHz，计算性能满足日常办公及专业应用负载需求；</w:t>
            </w:r>
          </w:p>
          <w:p>
            <w:pPr>
              <w:widowControl/>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3、主板支持兆芯、海光、海思、飞腾系列的其一（CPU纯国产品牌）；</w:t>
            </w:r>
          </w:p>
          <w:p>
            <w:pPr>
              <w:widowControl/>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4、需适配国产麒麟V10SP1及以上版本国产操作系统，兼容国产主板及硬件生态；</w:t>
            </w:r>
          </w:p>
          <w:p>
            <w:pPr>
              <w:widowControl w:val="0"/>
              <w:jc w:val="left"/>
              <w:rPr>
                <w:sz w:val="21"/>
                <w:szCs w:val="21"/>
              </w:rPr>
            </w:pPr>
            <w:r>
              <w:rPr>
                <w:rFonts w:hint="eastAsia" w:ascii="方正仿宋_GBK" w:hAnsi="方正仿宋_GBK" w:eastAsia="方正仿宋_GBK" w:cs="方正仿宋_GBK"/>
                <w:color w:val="000000"/>
                <w:sz w:val="21"/>
                <w:szCs w:val="21"/>
              </w:rPr>
              <w:t>5、通过国家信创安全可靠测评（Ⅰ级及以上）。支持TEE可信执行环境，支持内存读写时的自动加解密功能。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1083" w:type="dxa"/>
            <w:vAlign w:val="center"/>
          </w:tcPr>
          <w:p>
            <w:pPr>
              <w:widowControl w:val="0"/>
              <w:wordWrap w:val="0"/>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内  存</w:t>
            </w:r>
          </w:p>
        </w:tc>
        <w:tc>
          <w:tcPr>
            <w:tcW w:w="6997" w:type="dxa"/>
            <w:vAlign w:val="center"/>
          </w:tcPr>
          <w:p>
            <w:pPr>
              <w:widowControl/>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1、内存≥16GB，支持4个内存插槽，最大支持扩容量≥128GB，支持双通道技术，内存频率≥3200MHz以上；</w:t>
            </w:r>
          </w:p>
          <w:p>
            <w:pPr>
              <w:widowControl/>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2、配备至少1个空余内存插槽；</w:t>
            </w:r>
          </w:p>
          <w:p>
            <w:pPr>
              <w:widowControl w:val="0"/>
              <w:jc w:val="left"/>
              <w:rPr>
                <w:sz w:val="21"/>
                <w:szCs w:val="21"/>
              </w:rPr>
            </w:pPr>
            <w:r>
              <w:rPr>
                <w:rFonts w:hint="eastAsia" w:ascii="方正仿宋_GBK" w:hAnsi="方正仿宋_GBK" w:eastAsia="方正仿宋_GBK" w:cs="方正仿宋_GBK"/>
                <w:color w:val="000000"/>
                <w:sz w:val="21"/>
                <w:szCs w:val="21"/>
              </w:rPr>
              <w:t>3、完美适配国产处理器及主板。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1083" w:type="dxa"/>
            <w:vAlign w:val="center"/>
          </w:tcPr>
          <w:p>
            <w:pPr>
              <w:widowControl/>
              <w:wordWrap w:val="0"/>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硬  盘</w:t>
            </w:r>
          </w:p>
        </w:tc>
        <w:tc>
          <w:tcPr>
            <w:tcW w:w="6997" w:type="dxa"/>
            <w:vAlign w:val="center"/>
          </w:tcPr>
          <w:p>
            <w:pPr>
              <w:widowControl/>
              <w:numPr>
                <w:ilvl w:val="255"/>
                <w:numId w:val="0"/>
              </w:numPr>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1、系统盘≥512GB SSD，PCIe3.0/NVMe1.4；</w:t>
            </w:r>
          </w:p>
          <w:p>
            <w:pPr>
              <w:widowControl/>
              <w:numPr>
                <w:ilvl w:val="255"/>
                <w:numId w:val="0"/>
              </w:numPr>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2、数据盘：≥1TB SATA3.0 HDD，转速≥5400rpm，缓存≥64MB；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w:t>
            </w:r>
          </w:p>
        </w:tc>
        <w:tc>
          <w:tcPr>
            <w:tcW w:w="1083" w:type="dxa"/>
            <w:vAlign w:val="center"/>
          </w:tcPr>
          <w:p>
            <w:pPr>
              <w:widowControl/>
              <w:wordWrap w:val="0"/>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显  卡</w:t>
            </w:r>
          </w:p>
        </w:tc>
        <w:tc>
          <w:tcPr>
            <w:tcW w:w="6997" w:type="dxa"/>
            <w:vAlign w:val="center"/>
          </w:tcPr>
          <w:p>
            <w:pPr>
              <w:widowControl/>
              <w:numPr>
                <w:ilvl w:val="255"/>
                <w:numId w:val="0"/>
              </w:numPr>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1、2GB独立显卡，位宽≥64bit；</w:t>
            </w:r>
          </w:p>
          <w:p>
            <w:pPr>
              <w:widowControl/>
              <w:numPr>
                <w:ilvl w:val="255"/>
                <w:numId w:val="0"/>
              </w:numPr>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2、支持2K/4K（2560×1440）、多屏显示（双屏）、硬件加速、视频编解码；</w:t>
            </w:r>
          </w:p>
          <w:p>
            <w:pPr>
              <w:widowControl/>
              <w:numPr>
                <w:ilvl w:val="255"/>
                <w:numId w:val="0"/>
              </w:numPr>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3、接口：HDMI≥1、VGA≥1；</w:t>
            </w:r>
          </w:p>
          <w:p>
            <w:pPr>
              <w:widowControl/>
              <w:numPr>
                <w:ilvl w:val="255"/>
                <w:numId w:val="0"/>
              </w:numPr>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4、兼容国产OS图形驱动、OpenGL/Vulkan，流畅办公/视频/轻设计。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w:t>
            </w:r>
          </w:p>
        </w:tc>
        <w:tc>
          <w:tcPr>
            <w:tcW w:w="1083" w:type="dxa"/>
            <w:vAlign w:val="center"/>
          </w:tcPr>
          <w:p>
            <w:pPr>
              <w:widowControl/>
              <w:wordWrap w:val="0"/>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电  源</w:t>
            </w:r>
          </w:p>
        </w:tc>
        <w:tc>
          <w:tcPr>
            <w:tcW w:w="6997" w:type="dxa"/>
            <w:vAlign w:val="center"/>
          </w:tcPr>
          <w:p>
            <w:pPr>
              <w:widowControl/>
              <w:numPr>
                <w:ilvl w:val="255"/>
                <w:numId w:val="0"/>
              </w:numPr>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1、电源≥200W额定功率台式机标准；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w:t>
            </w:r>
          </w:p>
        </w:tc>
        <w:tc>
          <w:tcPr>
            <w:tcW w:w="1083" w:type="dxa"/>
            <w:vAlign w:val="center"/>
          </w:tcPr>
          <w:p>
            <w:pPr>
              <w:widowControl/>
              <w:wordWrap w:val="0"/>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机  箱</w:t>
            </w:r>
          </w:p>
        </w:tc>
        <w:tc>
          <w:tcPr>
            <w:tcW w:w="6997" w:type="dxa"/>
            <w:vAlign w:val="center"/>
          </w:tcPr>
          <w:p>
            <w:pPr>
              <w:widowControl/>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1、标准ATX规格机箱，尺寸≥13.5L，采用冷轧钢板（厚度≥0.6mm）优质耐用材质，机箱前置USB接口外露，开机键/接口操作便捷，适配办公场景摆放，适配显卡尺寸。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7</w:t>
            </w:r>
          </w:p>
        </w:tc>
        <w:tc>
          <w:tcPr>
            <w:tcW w:w="1083" w:type="dxa"/>
            <w:vAlign w:val="center"/>
          </w:tcPr>
          <w:p>
            <w:pPr>
              <w:widowControl/>
              <w:wordWrap w:val="0"/>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主板接口</w:t>
            </w:r>
          </w:p>
        </w:tc>
        <w:tc>
          <w:tcPr>
            <w:tcW w:w="6997" w:type="dxa"/>
            <w:vAlign w:val="center"/>
          </w:tcPr>
          <w:p>
            <w:pPr>
              <w:widowControl/>
              <w:numPr>
                <w:ilvl w:val="255"/>
                <w:numId w:val="0"/>
              </w:numPr>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1、网络：千兆RJ45（10/100/1000M）≥1，支持网络唤醒/链路聚合；</w:t>
            </w:r>
          </w:p>
          <w:p>
            <w:pPr>
              <w:widowControl/>
              <w:numPr>
                <w:ilvl w:val="255"/>
                <w:numId w:val="0"/>
              </w:numPr>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2、显示：HDMI≥1、DP≥1（或VGA≥1）。</w:t>
            </w:r>
          </w:p>
          <w:p>
            <w:pPr>
              <w:widowControl/>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USB：总数≥11，其中USB3.2≥6、USB2.0≥2（前置+后置）；</w:t>
            </w:r>
          </w:p>
          <w:p>
            <w:pPr>
              <w:widowControl/>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3、音频：3.5mm输入+输出</w:t>
            </w:r>
          </w:p>
          <w:p>
            <w:pPr>
              <w:widowControl/>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4、内置：SATA、M.2、PCIe扩展槽≥2。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8</w:t>
            </w:r>
          </w:p>
        </w:tc>
        <w:tc>
          <w:tcPr>
            <w:tcW w:w="1083" w:type="dxa"/>
            <w:vAlign w:val="center"/>
          </w:tcPr>
          <w:p>
            <w:pPr>
              <w:widowControl/>
              <w:wordWrap w:val="0"/>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操作系统</w:t>
            </w:r>
          </w:p>
        </w:tc>
        <w:tc>
          <w:tcPr>
            <w:tcW w:w="6997" w:type="dxa"/>
            <w:vAlign w:val="center"/>
          </w:tcPr>
          <w:p>
            <w:pPr>
              <w:widowControl/>
              <w:numPr>
                <w:ilvl w:val="255"/>
                <w:numId w:val="0"/>
              </w:numPr>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1、硬件应适配原有麒麟V10SP1版本系统</w:t>
            </w:r>
          </w:p>
          <w:p>
            <w:pPr>
              <w:widowControl/>
              <w:numPr>
                <w:ilvl w:val="255"/>
                <w:numId w:val="0"/>
              </w:numPr>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2、还需支持统信UOS等纯国产系统，符合安全可靠测评要求的操作系统，版本为当前最新。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9</w:t>
            </w:r>
          </w:p>
        </w:tc>
        <w:tc>
          <w:tcPr>
            <w:tcW w:w="1083" w:type="dxa"/>
            <w:vAlign w:val="center"/>
          </w:tcPr>
          <w:p>
            <w:pPr>
              <w:widowControl/>
              <w:wordWrap w:val="0"/>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显示器</w:t>
            </w:r>
          </w:p>
        </w:tc>
        <w:tc>
          <w:tcPr>
            <w:tcW w:w="6997" w:type="dxa"/>
            <w:vAlign w:val="center"/>
          </w:tcPr>
          <w:p>
            <w:pPr>
              <w:widowControl/>
              <w:numPr>
                <w:ilvl w:val="255"/>
                <w:numId w:val="0"/>
              </w:numPr>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1、提供27英寸黑色超薄显示器，原生2K分辨率（2560×1440），刷新率≥100Hz。色域覆盖≥99%sRGB，亮度≥300cd/㎡；</w:t>
            </w:r>
          </w:p>
          <w:p>
            <w:pPr>
              <w:widowControl/>
              <w:numPr>
                <w:ilvl w:val="255"/>
                <w:numId w:val="0"/>
              </w:numPr>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2、支持俯仰±15°多角度调节，配备硬件级护眼模式，蓝光模式；</w:t>
            </w:r>
          </w:p>
          <w:p>
            <w:pPr>
              <w:widowControl/>
              <w:numPr>
                <w:ilvl w:val="255"/>
                <w:numId w:val="0"/>
              </w:numPr>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接口至少包含HDMI≥1个、VGA≥1个、DP≥1个。</w:t>
            </w:r>
          </w:p>
        </w:tc>
      </w:tr>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10</w:t>
            </w:r>
          </w:p>
        </w:tc>
        <w:tc>
          <w:tcPr>
            <w:tcW w:w="1083" w:type="dxa"/>
            <w:vAlign w:val="center"/>
          </w:tcPr>
          <w:p>
            <w:pPr>
              <w:widowControl/>
              <w:wordWrap w:val="0"/>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安装辅材</w:t>
            </w:r>
          </w:p>
        </w:tc>
        <w:tc>
          <w:tcPr>
            <w:tcW w:w="6997" w:type="dxa"/>
            <w:vAlign w:val="center"/>
          </w:tcPr>
          <w:p>
            <w:pPr>
              <w:widowControl/>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配备办公所需全套辅材：USB3.0数据线、HDMI高清线、VGA视频线、理线扎带、六类千兆网线、主机电源线、硬盘数据线、水晶头（配套）等材料；每台计算机配备桌面防滑垫1张（63张），规格为：长≥75cm、宽≥35cm、厚度≥3mm，防滑垫材质为橡胶+无纺布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2" w:type="dxa"/>
            <w:gridSpan w:val="3"/>
            <w:vAlign w:val="center"/>
          </w:tcPr>
          <w:p>
            <w:pPr>
              <w:widowControl/>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注：</w:t>
            </w:r>
          </w:p>
          <w:p>
            <w:pPr>
              <w:widowControl/>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1、要求设备制造商售后服务满足T/CCUA022-2023的规范要求；</w:t>
            </w:r>
          </w:p>
          <w:p>
            <w:pPr>
              <w:widowControl/>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2、预装同品牌电脑管家软件，支持本地备份和远程备份，两种备份方式均支持每周、每月、每三个月多种备份设置，远程备份支持设定远程服务器IP地址；</w:t>
            </w:r>
          </w:p>
          <w:p>
            <w:pPr>
              <w:widowControl/>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3、预装同品牌BIOS级别一键还原软件，支持热键启动、Grub引导启动等启动方式。支持出厂备份还原、全盘备份还原和分区备份还原等功能；</w:t>
            </w:r>
          </w:p>
          <w:p>
            <w:pPr>
              <w:widowControl/>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4、电脑管家软件和一键还原软件通过 GB18030-2022中文编码字符集认证，实现级别3；</w:t>
            </w:r>
          </w:p>
          <w:p>
            <w:pPr>
              <w:widowControl/>
              <w:wordWrap w:val="0"/>
              <w:jc w:val="left"/>
              <w:rPr>
                <w:rFonts w:ascii="方正仿宋_GBK" w:hAnsi="方正仿宋_GBK" w:eastAsia="方正仿宋_GBK" w:cs="方正仿宋_GBK"/>
                <w:sz w:val="21"/>
                <w:szCs w:val="21"/>
                <w:highlight w:val="yellow"/>
              </w:rPr>
            </w:pPr>
            <w:r>
              <w:rPr>
                <w:rFonts w:hint="eastAsia" w:ascii="方正仿宋_GBK" w:hAnsi="方正仿宋_GBK" w:eastAsia="方正仿宋_GBK" w:cs="方正仿宋_GBK"/>
                <w:color w:val="000000"/>
                <w:sz w:val="21"/>
                <w:szCs w:val="21"/>
              </w:rPr>
              <w:t>5、上述要求的设备和软件应具备相关证书、功能截图、软著证书、产品合格检测报告等</w:t>
            </w:r>
            <w:r>
              <w:rPr>
                <w:rFonts w:hint="eastAsia" w:ascii="方正仿宋_GBK" w:hAnsi="方正仿宋_GBK" w:eastAsia="方正仿宋_GBK" w:cs="方正仿宋_GBK"/>
                <w:sz w:val="21"/>
                <w:szCs w:val="21"/>
              </w:rPr>
              <w:t>后续备查，必要时提供；</w:t>
            </w:r>
          </w:p>
          <w:p>
            <w:pPr>
              <w:widowControl/>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 本参数为配置下限要求，投标人须提供原厂或定制国产品牌机，所有配置项须满足或优于本指标，不接受散件组装机、兼容机；</w:t>
            </w:r>
          </w:p>
          <w:p>
            <w:pPr>
              <w:widowControl/>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7. 处理器：兆芯、海光、龙芯、飞腾四大国产平台任择其一，整机须通过国家信创产品认证；</w:t>
            </w:r>
          </w:p>
          <w:p>
            <w:pPr>
              <w:widowControl/>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8. 所有硬件及软件须完全适配，提供原厂售后服务，质保期≥3年整机上门质保；</w:t>
            </w:r>
          </w:p>
          <w:p>
            <w:pPr>
              <w:widowControl/>
              <w:wordWrap w:val="0"/>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9. 投标人须在投标文件中列明所投产品的具体品牌、型号、各配置项详细参数。原厂产品检测报告复印件后续备查，必要时提供。</w:t>
            </w:r>
          </w:p>
          <w:p>
            <w:pPr>
              <w:widowControl w:val="0"/>
              <w:wordWrap w:val="0"/>
              <w:jc w:val="both"/>
            </w:pPr>
            <w:r>
              <w:rPr>
                <w:rFonts w:hint="eastAsia" w:ascii="方正仿宋_GBK" w:hAnsi="方正仿宋_GBK" w:eastAsia="方正仿宋_GBK" w:cs="方正仿宋_GBK"/>
                <w:color w:val="000000"/>
                <w:sz w:val="21"/>
                <w:szCs w:val="21"/>
              </w:rPr>
              <w:t>10. 评标人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人会应当将其作为无效投标处理。</w:t>
            </w:r>
          </w:p>
        </w:tc>
      </w:tr>
      <w:bookmarkEnd w:id="9"/>
      <w:bookmarkEnd w:id="10"/>
    </w:tbl>
    <w:p>
      <w:pPr>
        <w:spacing w:line="500" w:lineRule="exact"/>
        <w:ind w:left="480"/>
        <w:rPr>
          <w:rFonts w:ascii="Times New Roman" w:hAnsi="Times New Roman" w:eastAsia="方正楷体_GBK" w:cs="Times New Roman"/>
          <w:b/>
          <w:color w:val="000000"/>
          <w:sz w:val="28"/>
          <w:szCs w:val="28"/>
        </w:rPr>
      </w:pPr>
      <w:bookmarkStart w:id="12" w:name="OLE_LINK2"/>
      <w:r>
        <w:rPr>
          <w:rFonts w:hint="eastAsia" w:ascii="Times New Roman" w:hAnsi="Times New Roman" w:eastAsia="方正楷体_GBK" w:cs="Times New Roman"/>
          <w:b/>
          <w:color w:val="000000"/>
          <w:sz w:val="28"/>
          <w:szCs w:val="28"/>
        </w:rPr>
        <w:t>六、产品其他要求</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（一）提供的产品需纳入《国家信创产品名录》（有效期内），处理器、操作系统需在名录内；同时需兼容采购方现有国产办公软件（如WPS Office国产版、国产杀毒软件、政务办公系统、原有麒麟V10SP1系统等），提供兼容适配测试报告。</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二）操作系统迁移安装：计算机出厂应自带试用版操作系统，中标方需免费将采购方原有的63套麒麟V10SP1系列正式版操作系统完整迁移重装至新设备，确保原有数据迁移完整性、办公软件、杀毒软件等应用程序正常运行，无任何数据丢失、软件闪退等其他问题。</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（三）</w:t>
      </w:r>
      <w:r>
        <w:rPr>
          <w:rFonts w:ascii="Times New Roman" w:hAnsi="Times New Roman" w:eastAsia="方正仿宋_GBK" w:cs="Times New Roman"/>
          <w:color w:val="000000"/>
        </w:rPr>
        <w:t>系统兼容性保障：中标人应提前对配置和系统兼容性适配，若</w:t>
      </w:r>
      <w:r>
        <w:rPr>
          <w:rFonts w:hint="eastAsia" w:ascii="Times New Roman" w:hAnsi="Times New Roman" w:eastAsia="方正仿宋_GBK" w:cs="Times New Roman"/>
          <w:color w:val="000000"/>
        </w:rPr>
        <w:t>采购人</w:t>
      </w:r>
      <w:r>
        <w:rPr>
          <w:rFonts w:ascii="Times New Roman" w:hAnsi="Times New Roman" w:eastAsia="方正仿宋_GBK" w:cs="Times New Roman"/>
          <w:color w:val="000000"/>
        </w:rPr>
        <w:t>原有麒麟V10SP1系统无法在新设备上适配运行，中标人需免费提供同等功能的正式版国产操作系统（永久授权使用），优先适配麒麟、统信系列等系统，全程承担系统安装、调试、适配工作，直至系统正常使用。</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（四）数据的保障：</w:t>
      </w:r>
      <w:r>
        <w:rPr>
          <w:rFonts w:ascii="Times New Roman" w:hAnsi="Times New Roman" w:eastAsia="方正仿宋_GBK" w:cs="Times New Roman"/>
          <w:color w:val="000000"/>
        </w:rPr>
        <w:t>中标人</w:t>
      </w:r>
      <w:r>
        <w:rPr>
          <w:rFonts w:hint="eastAsia" w:ascii="Times New Roman" w:hAnsi="Times New Roman" w:eastAsia="方正仿宋_GBK" w:cs="Times New Roman"/>
          <w:color w:val="000000"/>
        </w:rPr>
        <w:t>需将采购方原旧电脑的数据一比一迁移至新采购的电脑中，保障正常使用，不得丢失任何数据。</w:t>
      </w:r>
    </w:p>
    <w:p>
      <w:pPr>
        <w:spacing w:line="500" w:lineRule="exact"/>
        <w:ind w:left="480"/>
        <w:rPr>
          <w:rFonts w:ascii="Times New Roman" w:hAnsi="Times New Roman" w:eastAsia="方正楷体_GBK" w:cs="Times New Roman"/>
          <w:b/>
          <w:color w:val="000000"/>
          <w:sz w:val="28"/>
          <w:szCs w:val="28"/>
        </w:rPr>
      </w:pPr>
      <w:r>
        <w:rPr>
          <w:rFonts w:hint="eastAsia" w:ascii="Times New Roman" w:hAnsi="Times New Roman" w:eastAsia="方正楷体_GBK" w:cs="Times New Roman"/>
          <w:b/>
          <w:color w:val="000000"/>
          <w:sz w:val="28"/>
          <w:szCs w:val="28"/>
        </w:rPr>
        <w:t xml:space="preserve">七、交货期及验收方式  </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（一）交货期：在合同签订后20个工作日内交货及安装调试。</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（二）验收方式</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1.</w:t>
      </w:r>
      <w:r>
        <w:rPr>
          <w:rFonts w:ascii="Times New Roman" w:hAnsi="Times New Roman" w:eastAsia="方正仿宋_GBK" w:cs="Times New Roman"/>
          <w:color w:val="000000"/>
        </w:rPr>
        <w:t>货物到达现场后，中标人应在使用单位人员在场情况下当面开箱，共同清点、检查外观，作出开箱记录，双方签字确认。</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2.</w:t>
      </w:r>
      <w:r>
        <w:rPr>
          <w:rFonts w:ascii="Times New Roman" w:hAnsi="Times New Roman" w:eastAsia="方正仿宋_GBK" w:cs="Times New Roman"/>
          <w:color w:val="000000"/>
        </w:rPr>
        <w:t>中标人应保证货物到达</w:t>
      </w:r>
      <w:r>
        <w:rPr>
          <w:rFonts w:hint="eastAsia" w:ascii="Times New Roman" w:hAnsi="Times New Roman" w:eastAsia="方正仿宋_GBK" w:cs="Times New Roman"/>
          <w:color w:val="000000"/>
        </w:rPr>
        <w:t>采购人</w:t>
      </w:r>
      <w:r>
        <w:rPr>
          <w:rFonts w:ascii="Times New Roman" w:hAnsi="Times New Roman" w:eastAsia="方正仿宋_GBK" w:cs="Times New Roman"/>
          <w:color w:val="000000"/>
        </w:rPr>
        <w:t>所在地完好无损，如有缺漏、损坏，由中标人负责调换、补齐或赔偿。</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3.</w:t>
      </w:r>
      <w:r>
        <w:rPr>
          <w:rFonts w:ascii="Times New Roman" w:hAnsi="Times New Roman" w:eastAsia="方正仿宋_GBK" w:cs="Times New Roman"/>
          <w:color w:val="000000"/>
        </w:rPr>
        <w:t>中标人应提供完备的技术资料、装箱单和合格证等，并派遣专业技术人员进行现场安装调试。验收合格条件如下：</w:t>
      </w:r>
    </w:p>
    <w:p>
      <w:pPr>
        <w:spacing w:line="500" w:lineRule="exact"/>
        <w:ind w:firstLine="480" w:firstLineChars="200"/>
        <w:jc w:val="both"/>
        <w:rPr>
          <w:rFonts w:ascii="Times New Roman" w:hAnsi="Times New Roman" w:eastAsia="方正仿宋_GBK" w:cs="Times New Roman"/>
          <w:color w:val="000000"/>
        </w:rPr>
      </w:pPr>
      <w:r>
        <w:rPr>
          <w:rFonts w:ascii="Times New Roman" w:hAnsi="Times New Roman" w:eastAsia="方正仿宋_GBK" w:cs="Times New Roman"/>
          <w:color w:val="000000"/>
        </w:rPr>
        <w:t>3.1设备品种、规格、数量、技术参数以及商品品牌、制造商等与采购合同一致，性能指标达到规定的标准。</w:t>
      </w:r>
    </w:p>
    <w:p>
      <w:pPr>
        <w:spacing w:line="500" w:lineRule="exact"/>
        <w:ind w:firstLine="480" w:firstLineChars="200"/>
        <w:jc w:val="both"/>
        <w:rPr>
          <w:rFonts w:ascii="Times New Roman" w:hAnsi="Times New Roman" w:eastAsia="方正仿宋_GBK" w:cs="Times New Roman"/>
          <w:color w:val="000000"/>
        </w:rPr>
      </w:pPr>
      <w:r>
        <w:rPr>
          <w:rFonts w:ascii="Times New Roman" w:hAnsi="Times New Roman" w:eastAsia="方正仿宋_GBK" w:cs="Times New Roman"/>
          <w:color w:val="000000"/>
        </w:rPr>
        <w:t>3.2货物技术资料、装箱单、合格证等资料齐全。</w:t>
      </w:r>
    </w:p>
    <w:p>
      <w:pPr>
        <w:spacing w:line="500" w:lineRule="exact"/>
        <w:ind w:firstLine="480" w:firstLineChars="200"/>
        <w:jc w:val="both"/>
        <w:rPr>
          <w:rFonts w:ascii="Times New Roman" w:hAnsi="Times New Roman" w:eastAsia="方正仿宋_GBK" w:cs="Times New Roman"/>
          <w:color w:val="000000"/>
        </w:rPr>
      </w:pPr>
      <w:r>
        <w:rPr>
          <w:rFonts w:ascii="Times New Roman" w:hAnsi="Times New Roman" w:eastAsia="方正仿宋_GBK" w:cs="Times New Roman"/>
          <w:color w:val="000000"/>
        </w:rPr>
        <w:t>3.3在规定时间内完成交货及安装调试，操作系统安装、迁移完成后，进行7天连续稳定性测试，设备无蓝屏、死机、卡顿、重启等故障，所有硬件、外设识别正常，办公软件、行业应用、打印机等均可正常使用。保证所有设备及软件正常运行并满足技术参数所述功能，并经</w:t>
      </w:r>
      <w:r>
        <w:rPr>
          <w:rFonts w:hint="eastAsia" w:ascii="Times New Roman" w:hAnsi="Times New Roman" w:eastAsia="方正仿宋_GBK" w:cs="Times New Roman"/>
          <w:color w:val="000000"/>
        </w:rPr>
        <w:t>采购人</w:t>
      </w:r>
      <w:r>
        <w:rPr>
          <w:rFonts w:ascii="Times New Roman" w:hAnsi="Times New Roman" w:eastAsia="方正仿宋_GBK" w:cs="Times New Roman"/>
          <w:color w:val="000000"/>
        </w:rPr>
        <w:t>确认。</w:t>
      </w:r>
    </w:p>
    <w:p>
      <w:pPr>
        <w:spacing w:line="500" w:lineRule="exact"/>
        <w:ind w:firstLine="480" w:firstLineChars="200"/>
        <w:jc w:val="both"/>
        <w:rPr>
          <w:rFonts w:ascii="Times New Roman" w:hAnsi="Times New Roman" w:eastAsia="方正仿宋_GBK" w:cs="Times New Roman"/>
          <w:color w:val="000000"/>
        </w:rPr>
      </w:pPr>
      <w:r>
        <w:rPr>
          <w:rFonts w:ascii="Times New Roman" w:hAnsi="Times New Roman" w:eastAsia="方正仿宋_GBK" w:cs="Times New Roman"/>
          <w:color w:val="000000"/>
        </w:rPr>
        <w:t>4.中标人提供的货物</w:t>
      </w:r>
      <w:r>
        <w:rPr>
          <w:rFonts w:hint="eastAsia" w:ascii="Times New Roman" w:hAnsi="Times New Roman" w:eastAsia="方正仿宋_GBK" w:cs="Times New Roman"/>
          <w:color w:val="000000"/>
        </w:rPr>
        <w:t>（包括但不限于数量和标准）</w:t>
      </w:r>
      <w:r>
        <w:rPr>
          <w:rFonts w:ascii="Times New Roman" w:hAnsi="Times New Roman" w:eastAsia="方正仿宋_GBK" w:cs="Times New Roman"/>
          <w:color w:val="000000"/>
        </w:rPr>
        <w:t>未达到招标文件规定要求，且对</w:t>
      </w:r>
      <w:r>
        <w:rPr>
          <w:rFonts w:hint="eastAsia" w:ascii="Times New Roman" w:hAnsi="Times New Roman" w:eastAsia="方正仿宋_GBK" w:cs="Times New Roman"/>
          <w:color w:val="000000"/>
        </w:rPr>
        <w:t>采购人</w:t>
      </w:r>
      <w:r>
        <w:rPr>
          <w:rFonts w:ascii="Times New Roman" w:hAnsi="Times New Roman" w:eastAsia="方正仿宋_GBK" w:cs="Times New Roman"/>
          <w:color w:val="000000"/>
        </w:rPr>
        <w:t>造成损失的，由中标人承担一切责任，并赔偿所造成的损失</w:t>
      </w:r>
      <w:r>
        <w:rPr>
          <w:rFonts w:hint="eastAsia" w:ascii="Times New Roman" w:hAnsi="Times New Roman" w:eastAsia="方正仿宋_GBK" w:cs="Times New Roman"/>
          <w:color w:val="000000"/>
        </w:rPr>
        <w:t>（包括但不限于退换货费用、</w:t>
      </w:r>
      <w:r>
        <w:rPr>
          <w:rFonts w:hint="eastAsia" w:ascii="Times New Roman" w:hAnsi="Times New Roman" w:eastAsia="方正仿宋_GBK" w:cs="Times New Roman"/>
          <w:color w:val="000000"/>
          <w:lang w:val="en-US" w:eastAsia="zh-CN"/>
        </w:rPr>
        <w:t>中标人</w:t>
      </w:r>
      <w:r>
        <w:rPr>
          <w:rFonts w:hint="eastAsia" w:ascii="Times New Roman" w:hAnsi="Times New Roman" w:eastAsia="方正仿宋_GBK" w:cs="Times New Roman"/>
          <w:color w:val="000000"/>
        </w:rPr>
        <w:t>重新采购的差价、第三方检测费等）</w:t>
      </w:r>
      <w:r>
        <w:rPr>
          <w:rFonts w:ascii="Times New Roman" w:hAnsi="Times New Roman" w:eastAsia="方正仿宋_GBK" w:cs="Times New Roman"/>
          <w:color w:val="000000"/>
        </w:rPr>
        <w:t>。</w:t>
      </w:r>
    </w:p>
    <w:p>
      <w:pPr>
        <w:spacing w:line="500" w:lineRule="exact"/>
        <w:ind w:firstLine="480" w:firstLineChars="200"/>
        <w:jc w:val="both"/>
        <w:rPr>
          <w:rFonts w:ascii="Times New Roman" w:hAnsi="Times New Roman" w:eastAsia="方正仿宋_GBK" w:cs="Times New Roman"/>
          <w:color w:val="000000"/>
        </w:rPr>
      </w:pPr>
      <w:r>
        <w:rPr>
          <w:rFonts w:ascii="Times New Roman" w:hAnsi="Times New Roman" w:eastAsia="方正仿宋_GBK" w:cs="Times New Roman"/>
          <w:color w:val="000000"/>
        </w:rPr>
        <w:t>5.</w:t>
      </w:r>
      <w:r>
        <w:rPr>
          <w:rFonts w:hint="eastAsia" w:ascii="Times New Roman" w:hAnsi="Times New Roman" w:eastAsia="方正仿宋_GBK" w:cs="Times New Roman"/>
          <w:color w:val="000000"/>
        </w:rPr>
        <w:t>采购人</w:t>
      </w:r>
      <w:r>
        <w:rPr>
          <w:rFonts w:ascii="Times New Roman" w:hAnsi="Times New Roman" w:eastAsia="方正仿宋_GBK" w:cs="Times New Roman"/>
          <w:color w:val="000000"/>
        </w:rPr>
        <w:t>需要制造商对中标人交付的产品（包括质量、技术参数等）进行确认的，制造商应予以配合，并出具书面意见。</w:t>
      </w:r>
    </w:p>
    <w:p>
      <w:pPr>
        <w:spacing w:line="500" w:lineRule="exact"/>
        <w:ind w:firstLine="480" w:firstLineChars="200"/>
        <w:jc w:val="both"/>
        <w:rPr>
          <w:rFonts w:ascii="Times New Roman" w:hAnsi="Times New Roman" w:eastAsia="方正仿宋_GBK" w:cs="Times New Roman"/>
          <w:color w:val="000000"/>
        </w:rPr>
      </w:pPr>
      <w:r>
        <w:rPr>
          <w:rFonts w:ascii="Times New Roman" w:hAnsi="Times New Roman" w:eastAsia="方正仿宋_GBK" w:cs="Times New Roman"/>
          <w:color w:val="000000"/>
        </w:rPr>
        <w:t>6.产品包装材料归</w:t>
      </w:r>
      <w:r>
        <w:rPr>
          <w:rFonts w:hint="eastAsia" w:ascii="Times New Roman" w:hAnsi="Times New Roman" w:eastAsia="方正仿宋_GBK" w:cs="Times New Roman"/>
          <w:color w:val="000000"/>
        </w:rPr>
        <w:t>采购人</w:t>
      </w:r>
      <w:r>
        <w:rPr>
          <w:rFonts w:ascii="Times New Roman" w:hAnsi="Times New Roman" w:eastAsia="方正仿宋_GBK" w:cs="Times New Roman"/>
          <w:color w:val="000000"/>
        </w:rPr>
        <w:t>所有。</w:t>
      </w:r>
    </w:p>
    <w:p>
      <w:pPr>
        <w:spacing w:line="500" w:lineRule="exact"/>
        <w:ind w:firstLine="480" w:firstLineChars="200"/>
        <w:jc w:val="both"/>
        <w:rPr>
          <w:rFonts w:ascii="Times New Roman" w:hAnsi="Times New Roman" w:eastAsia="方正仿宋_GBK" w:cs="Times New Roman"/>
          <w:color w:val="000000"/>
        </w:rPr>
      </w:pPr>
      <w:r>
        <w:rPr>
          <w:rFonts w:ascii="Times New Roman" w:hAnsi="Times New Roman" w:eastAsia="方正仿宋_GBK" w:cs="Times New Roman"/>
          <w:color w:val="000000"/>
        </w:rPr>
        <w:t>7.验收争议解决</w:t>
      </w:r>
      <w:r>
        <w:rPr>
          <w:rFonts w:hint="eastAsia" w:ascii="Times New Roman" w:hAnsi="Times New Roman" w:eastAsia="方正仿宋_GBK" w:cs="Times New Roman"/>
          <w:color w:val="000000"/>
        </w:rPr>
        <w:t>。采购人</w:t>
      </w:r>
      <w:r>
        <w:rPr>
          <w:rFonts w:ascii="Times New Roman" w:hAnsi="Times New Roman" w:eastAsia="方正仿宋_GBK" w:cs="Times New Roman"/>
          <w:color w:val="000000"/>
        </w:rPr>
        <w:t>对服务质量或技术指标提出异议要求检验或检测的，检测结果为合格的，检测费用由</w:t>
      </w:r>
      <w:r>
        <w:rPr>
          <w:rFonts w:hint="eastAsia" w:ascii="Times New Roman" w:hAnsi="Times New Roman" w:eastAsia="方正仿宋_GBK" w:cs="Times New Roman"/>
          <w:color w:val="000000"/>
        </w:rPr>
        <w:t>采购人</w:t>
      </w:r>
      <w:r>
        <w:rPr>
          <w:rFonts w:ascii="Times New Roman" w:hAnsi="Times New Roman" w:eastAsia="方正仿宋_GBK" w:cs="Times New Roman"/>
          <w:color w:val="000000"/>
        </w:rPr>
        <w:t>承担；检测结果为不合格或达不到约定标准的，其费用由中标人承担。</w:t>
      </w:r>
    </w:p>
    <w:p>
      <w:pPr>
        <w:spacing w:line="500" w:lineRule="exact"/>
        <w:ind w:left="480"/>
        <w:rPr>
          <w:rFonts w:ascii="Times New Roman" w:hAnsi="Times New Roman" w:eastAsia="方正楷体_GBK" w:cs="Times New Roman"/>
          <w:b/>
          <w:color w:val="000000"/>
          <w:sz w:val="28"/>
          <w:szCs w:val="28"/>
        </w:rPr>
      </w:pPr>
      <w:r>
        <w:rPr>
          <w:rFonts w:hint="eastAsia" w:ascii="Times New Roman" w:hAnsi="Times New Roman" w:eastAsia="方正楷体_GBK" w:cs="Times New Roman"/>
          <w:b/>
          <w:color w:val="000000"/>
          <w:sz w:val="28"/>
          <w:szCs w:val="28"/>
        </w:rPr>
        <w:t>八、报价要求</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一）本次报价须为人民币报价，完成本项目所需的设备费、运输费、劳务费、安装费、售后服务费、管理费、税费、利润、验收费和所有的风险、责任、义务等实施时与相关单位的配合发生费用等交付使用前的全部费用。因中标人自身原因造成漏报、少报皆由其自行承担责任，采购人不再补偿；</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（二）如果单价与总价不符，应以单价为准修正总价。</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（三）如果以文字表示的数据与数字表示的有差别，应以文字为准修正数字。</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（四）投标文件大写金额和小写金额不一致的，以大写金额为准。</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（五）投标人不同意以上修正，则其投标将被拒绝。</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（六）报价中不含正版操作系统，在设备安装过程中需将我司原有的国产正版操作系统授权版免费替换至新采购的设备中正常使用。</w:t>
      </w:r>
    </w:p>
    <w:p>
      <w:pPr>
        <w:spacing w:line="500" w:lineRule="exact"/>
        <w:ind w:left="480"/>
        <w:rPr>
          <w:rFonts w:ascii="Times New Roman" w:hAnsi="Times New Roman" w:eastAsia="方正楷体_GBK" w:cs="Times New Roman"/>
          <w:b/>
          <w:color w:val="000000"/>
          <w:sz w:val="28"/>
          <w:szCs w:val="28"/>
        </w:rPr>
      </w:pPr>
      <w:r>
        <w:rPr>
          <w:rFonts w:hint="eastAsia" w:ascii="Times New Roman" w:hAnsi="Times New Roman" w:eastAsia="方正楷体_GBK" w:cs="Times New Roman"/>
          <w:b/>
          <w:color w:val="000000"/>
          <w:sz w:val="28"/>
          <w:szCs w:val="28"/>
        </w:rPr>
        <w:t>九、付款方式</w:t>
      </w:r>
    </w:p>
    <w:p>
      <w:pPr>
        <w:spacing w:line="500" w:lineRule="exact"/>
        <w:ind w:firstLine="480" w:firstLineChars="200"/>
        <w:jc w:val="both"/>
        <w:rPr>
          <w:rFonts w:ascii="Times New Roman" w:hAnsi="Times New Roman" w:eastAsia="方正仿宋_GBK" w:cs="Times New Roman"/>
          <w:color w:val="000000"/>
        </w:rPr>
      </w:pPr>
      <w:r>
        <w:rPr>
          <w:rFonts w:ascii="Times New Roman" w:hAnsi="Times New Roman" w:eastAsia="方正仿宋_GBK" w:cs="Times New Roman"/>
          <w:color w:val="000000"/>
        </w:rPr>
        <w:t>（</w:t>
      </w:r>
      <w:r>
        <w:rPr>
          <w:rFonts w:hint="eastAsia" w:ascii="Times New Roman" w:hAnsi="Times New Roman" w:eastAsia="方正仿宋_GBK" w:cs="Times New Roman"/>
          <w:color w:val="000000"/>
        </w:rPr>
        <w:t>一</w:t>
      </w:r>
      <w:r>
        <w:rPr>
          <w:rFonts w:ascii="Times New Roman" w:hAnsi="Times New Roman" w:eastAsia="方正仿宋_GBK" w:cs="Times New Roman"/>
          <w:color w:val="000000"/>
        </w:rPr>
        <w:t>）采购的全部货物运到</w:t>
      </w:r>
      <w:r>
        <w:rPr>
          <w:rFonts w:hint="eastAsia" w:ascii="Times New Roman" w:hAnsi="Times New Roman" w:eastAsia="方正仿宋_GBK" w:cs="Times New Roman"/>
          <w:color w:val="000000"/>
        </w:rPr>
        <w:t>采购人</w:t>
      </w:r>
      <w:r>
        <w:rPr>
          <w:rFonts w:ascii="Times New Roman" w:hAnsi="Times New Roman" w:eastAsia="方正仿宋_GBK" w:cs="Times New Roman"/>
          <w:color w:val="000000"/>
        </w:rPr>
        <w:t>指定地点，经双方确认货物品牌及数量与招标要求和合同约定相一致，</w:t>
      </w:r>
      <w:r>
        <w:rPr>
          <w:rFonts w:hint="eastAsia" w:ascii="Times New Roman" w:hAnsi="Times New Roman" w:eastAsia="方正仿宋_GBK" w:cs="Times New Roman"/>
          <w:color w:val="000000"/>
        </w:rPr>
        <w:t>且</w:t>
      </w:r>
      <w:r>
        <w:rPr>
          <w:rFonts w:ascii="Times New Roman" w:hAnsi="Times New Roman" w:eastAsia="方正仿宋_GBK" w:cs="Times New Roman"/>
          <w:color w:val="000000"/>
        </w:rPr>
        <w:t>经</w:t>
      </w:r>
      <w:r>
        <w:rPr>
          <w:rFonts w:hint="eastAsia" w:ascii="Times New Roman" w:hAnsi="Times New Roman" w:eastAsia="方正仿宋_GBK" w:cs="Times New Roman"/>
          <w:color w:val="000000"/>
        </w:rPr>
        <w:t>采购人</w:t>
      </w:r>
      <w:r>
        <w:rPr>
          <w:rFonts w:ascii="Times New Roman" w:hAnsi="Times New Roman" w:eastAsia="方正仿宋_GBK" w:cs="Times New Roman"/>
          <w:color w:val="000000"/>
        </w:rPr>
        <w:t>验收合格后，中标人按合同约定开具增值税专用发票，</w:t>
      </w:r>
      <w:r>
        <w:rPr>
          <w:rFonts w:hint="eastAsia" w:ascii="Times New Roman" w:hAnsi="Times New Roman" w:eastAsia="方正仿宋_GBK" w:cs="Times New Roman"/>
          <w:color w:val="000000"/>
        </w:rPr>
        <w:t>采购人</w:t>
      </w:r>
      <w:r>
        <w:rPr>
          <w:rFonts w:ascii="Times New Roman" w:hAnsi="Times New Roman" w:eastAsia="方正仿宋_GBK" w:cs="Times New Roman"/>
          <w:color w:val="000000"/>
        </w:rPr>
        <w:t>收到发票后10个工作日内支付合同价款</w:t>
      </w:r>
      <w:r>
        <w:rPr>
          <w:rFonts w:hint="eastAsia" w:ascii="Times New Roman" w:hAnsi="Times New Roman" w:eastAsia="方正仿宋_GBK" w:cs="Times New Roman"/>
          <w:color w:val="000000"/>
        </w:rPr>
        <w:t>90</w:t>
      </w:r>
      <w:r>
        <w:rPr>
          <w:rFonts w:ascii="Times New Roman" w:hAnsi="Times New Roman" w:eastAsia="方正仿宋_GBK" w:cs="Times New Roman"/>
          <w:color w:val="000000"/>
        </w:rPr>
        <w:t>%</w:t>
      </w:r>
      <w:r>
        <w:rPr>
          <w:rFonts w:hint="eastAsia" w:ascii="Times New Roman" w:hAnsi="Times New Roman" w:eastAsia="方正仿宋_GBK" w:cs="Times New Roman"/>
          <w:color w:val="000000"/>
        </w:rPr>
        <w:t>；</w:t>
      </w:r>
      <w:r>
        <w:rPr>
          <w:rFonts w:ascii="Times New Roman" w:hAnsi="Times New Roman" w:eastAsia="方正仿宋_GBK" w:cs="Times New Roman"/>
          <w:color w:val="000000"/>
        </w:rPr>
        <w:t xml:space="preserve"> </w:t>
      </w:r>
    </w:p>
    <w:p>
      <w:pPr>
        <w:spacing w:line="500" w:lineRule="exact"/>
        <w:ind w:firstLine="480" w:firstLineChars="200"/>
        <w:jc w:val="both"/>
        <w:rPr>
          <w:rFonts w:ascii="Times New Roman" w:hAnsi="Times New Roman" w:eastAsia="方正仿宋_GBK" w:cs="Times New Roman"/>
          <w:color w:val="000000"/>
        </w:rPr>
      </w:pPr>
      <w:r>
        <w:rPr>
          <w:rFonts w:ascii="Times New Roman" w:hAnsi="Times New Roman" w:eastAsia="方正仿宋_GBK" w:cs="Times New Roman"/>
          <w:color w:val="000000"/>
        </w:rPr>
        <w:t>（</w:t>
      </w:r>
      <w:r>
        <w:rPr>
          <w:rFonts w:hint="eastAsia" w:ascii="Times New Roman" w:hAnsi="Times New Roman" w:eastAsia="方正仿宋_GBK" w:cs="Times New Roman"/>
          <w:color w:val="000000"/>
        </w:rPr>
        <w:t>二</w:t>
      </w:r>
      <w:r>
        <w:rPr>
          <w:rFonts w:ascii="Times New Roman" w:hAnsi="Times New Roman" w:eastAsia="方正仿宋_GBK" w:cs="Times New Roman"/>
          <w:color w:val="000000"/>
        </w:rPr>
        <w:t>）质保金</w:t>
      </w:r>
      <w:r>
        <w:rPr>
          <w:rFonts w:hint="eastAsia" w:ascii="Times New Roman" w:hAnsi="Times New Roman" w:eastAsia="方正仿宋_GBK" w:cs="Times New Roman"/>
          <w:color w:val="000000"/>
        </w:rPr>
        <w:t>10</w:t>
      </w:r>
      <w:r>
        <w:rPr>
          <w:rFonts w:ascii="Times New Roman" w:hAnsi="Times New Roman" w:eastAsia="方正仿宋_GBK" w:cs="Times New Roman"/>
          <w:color w:val="000000"/>
        </w:rPr>
        <w:t>%，</w:t>
      </w:r>
      <w:bookmarkStart w:id="13" w:name="OLE_LINK1"/>
      <w:r>
        <w:rPr>
          <w:rFonts w:ascii="Times New Roman" w:hAnsi="Times New Roman" w:eastAsia="方正仿宋_GBK" w:cs="Times New Roman"/>
          <w:color w:val="000000"/>
        </w:rPr>
        <w:t>验收后系统正常运行三个月，</w:t>
      </w:r>
      <w:bookmarkEnd w:id="13"/>
      <w:r>
        <w:rPr>
          <w:rFonts w:hint="eastAsia" w:ascii="Times New Roman" w:hAnsi="Times New Roman" w:eastAsia="方正仿宋_GBK" w:cs="Times New Roman"/>
          <w:color w:val="000000"/>
        </w:rPr>
        <w:t>采购人</w:t>
      </w:r>
      <w:r>
        <w:rPr>
          <w:rFonts w:ascii="Times New Roman" w:hAnsi="Times New Roman" w:eastAsia="方正仿宋_GBK" w:cs="Times New Roman"/>
          <w:color w:val="000000"/>
        </w:rPr>
        <w:t>收到增值税专用发票10个工作日内支付至合同金额100%</w:t>
      </w:r>
      <w:r>
        <w:rPr>
          <w:rFonts w:hint="eastAsia" w:ascii="Times New Roman" w:hAnsi="Times New Roman" w:eastAsia="方正仿宋_GBK" w:cs="Times New Roman"/>
          <w:color w:val="000000"/>
        </w:rPr>
        <w:t>。</w:t>
      </w:r>
    </w:p>
    <w:p>
      <w:pPr>
        <w:numPr>
          <w:numId w:val="0"/>
        </w:numPr>
        <w:spacing w:line="500" w:lineRule="exact"/>
        <w:ind w:left="480" w:leftChars="0"/>
        <w:rPr>
          <w:rFonts w:ascii="Times New Roman" w:hAnsi="Times New Roman" w:eastAsia="方正楷体_GBK" w:cs="Times New Roman"/>
          <w:b/>
          <w:color w:val="000000"/>
          <w:sz w:val="28"/>
          <w:szCs w:val="28"/>
        </w:rPr>
      </w:pPr>
      <w:r>
        <w:rPr>
          <w:rFonts w:hint="eastAsia" w:ascii="Times New Roman" w:hAnsi="Times New Roman" w:eastAsia="方正楷体_GBK" w:cs="Times New Roman"/>
          <w:b/>
          <w:color w:val="000000"/>
          <w:sz w:val="28"/>
          <w:szCs w:val="28"/>
          <w:lang w:val="en-US" w:eastAsia="zh-CN"/>
        </w:rPr>
        <w:t>十、</w:t>
      </w:r>
      <w:r>
        <w:rPr>
          <w:rFonts w:hint="eastAsia" w:ascii="Times New Roman" w:hAnsi="Times New Roman" w:eastAsia="方正楷体_GBK" w:cs="Times New Roman"/>
          <w:b/>
          <w:color w:val="000000"/>
          <w:sz w:val="28"/>
          <w:szCs w:val="28"/>
        </w:rPr>
        <w:t>质量保证及售后服务</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（一）质量保证期</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1.自验收合格之日起，至少提供设备原厂整机3年保修（含主机、显示器、配件，硬件维护）。</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2.投标产品属于国家规定“三包”范围的，其产品质量保证期不得低于“三包”规定。</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3.中标人质量保证期承诺优于国家“三包”规定的，按中标人实际承诺执行。</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4.满足招标项目技术需求。</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（二）售后服务内容</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中标人在质量保证期内应当为采购人提供以下技术支持和服务：</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1.电话咨询。中标人应当为采购人提供技术援助电话，解答采购人在使用中遇到的问题，及时为采购人提出解决问题的建议。</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2.现场响应。采购人遇到使用及技术问题，电话咨询不能解决的，中标人应在2小时内到达现场进行处理，确保产品正常工作；无法在8小时内解决的，应在24小时内提供备用产品，使采购人能够正常使用。</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3.在质保期内，如果中标人的软件技术升级，中标人应及时通知采购人，如采购人有相应要求，中标人应对采购人购买的软件进行免费升级服务。</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4.在质保期内，中标人和制造商向采购人的设备提供维护、保养和更换损坏的和有缺陷的零部件，并定期对采购人进行回访。</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5.质保期外服务要求</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5.1质量保证期过后，中标人应同样提供电话咨询服务，并应承诺提供产品上门维护服务。</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5.2质量保证期过后，采购人需要继续由原中标人提供售后服务的，该中标人应以优惠价格提供售后服务。</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6.备品备件及易损件。投标人售后服务中，维修使用的备品备件及易损件应为原厂配件，未经采购人同意不得使用非原厂配件。</w:t>
      </w:r>
    </w:p>
    <w:p>
      <w:pPr>
        <w:spacing w:line="500" w:lineRule="exact"/>
        <w:ind w:left="480"/>
        <w:rPr>
          <w:rFonts w:ascii="Times New Roman" w:hAnsi="Times New Roman" w:eastAsia="方正楷体_GBK" w:cs="Times New Roman"/>
          <w:b/>
          <w:color w:val="000000"/>
          <w:sz w:val="28"/>
          <w:szCs w:val="28"/>
        </w:rPr>
      </w:pPr>
      <w:r>
        <w:rPr>
          <w:rFonts w:hint="eastAsia" w:ascii="Times New Roman" w:hAnsi="Times New Roman" w:eastAsia="方正楷体_GBK" w:cs="Times New Roman"/>
          <w:b/>
          <w:color w:val="000000"/>
          <w:sz w:val="28"/>
          <w:szCs w:val="28"/>
        </w:rPr>
        <w:t>十</w:t>
      </w:r>
      <w:r>
        <w:rPr>
          <w:rFonts w:hint="eastAsia" w:ascii="Times New Roman" w:hAnsi="Times New Roman" w:eastAsia="方正楷体_GBK" w:cs="Times New Roman"/>
          <w:b/>
          <w:color w:val="000000"/>
          <w:sz w:val="28"/>
          <w:szCs w:val="28"/>
          <w:lang w:val="en-US" w:eastAsia="zh-CN"/>
        </w:rPr>
        <w:t>一</w:t>
      </w:r>
      <w:r>
        <w:rPr>
          <w:rFonts w:hint="eastAsia" w:ascii="Times New Roman" w:hAnsi="Times New Roman" w:eastAsia="方正楷体_GBK" w:cs="Times New Roman"/>
          <w:b/>
          <w:color w:val="000000"/>
          <w:sz w:val="28"/>
          <w:szCs w:val="28"/>
        </w:rPr>
        <w:t>、知识产权</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500" w:lineRule="exact"/>
        <w:ind w:left="480"/>
        <w:rPr>
          <w:rFonts w:ascii="Times New Roman" w:hAnsi="Times New Roman" w:eastAsia="方正楷体_GBK" w:cs="Times New Roman"/>
          <w:b/>
          <w:color w:val="000000"/>
          <w:sz w:val="28"/>
          <w:szCs w:val="28"/>
        </w:rPr>
      </w:pPr>
      <w:r>
        <w:rPr>
          <w:rFonts w:hint="eastAsia" w:ascii="Times New Roman" w:hAnsi="Times New Roman" w:eastAsia="方正楷体_GBK" w:cs="Times New Roman"/>
          <w:b/>
          <w:color w:val="000000"/>
          <w:sz w:val="28"/>
          <w:szCs w:val="28"/>
        </w:rPr>
        <w:t>十</w:t>
      </w:r>
      <w:r>
        <w:rPr>
          <w:rFonts w:hint="eastAsia" w:ascii="Times New Roman" w:hAnsi="Times New Roman" w:eastAsia="方正楷体_GBK" w:cs="Times New Roman"/>
          <w:b/>
          <w:color w:val="000000"/>
          <w:sz w:val="28"/>
          <w:szCs w:val="28"/>
          <w:lang w:val="en-US" w:eastAsia="zh-CN"/>
        </w:rPr>
        <w:t>二</w:t>
      </w:r>
      <w:r>
        <w:rPr>
          <w:rFonts w:hint="eastAsia" w:ascii="Times New Roman" w:hAnsi="Times New Roman" w:eastAsia="方正楷体_GBK" w:cs="Times New Roman"/>
          <w:b/>
          <w:color w:val="000000"/>
          <w:sz w:val="28"/>
          <w:szCs w:val="28"/>
        </w:rPr>
        <w:t>、培训</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中标方提供免费上门操作培训服务，针对设备使用、系统维护、故障排查、外设适配等内容开展专项培训，确保采购方至少2名技术人员能独立完成系统日常维护、常见故障处理、驱动安装等操作。</w:t>
      </w:r>
    </w:p>
    <w:p>
      <w:pPr>
        <w:spacing w:line="500" w:lineRule="exact"/>
        <w:ind w:left="480"/>
        <w:rPr>
          <w:rFonts w:ascii="Times New Roman" w:hAnsi="Times New Roman" w:eastAsia="方正楷体_GBK" w:cs="Times New Roman"/>
          <w:b/>
          <w:color w:val="000000"/>
          <w:sz w:val="28"/>
          <w:szCs w:val="28"/>
        </w:rPr>
      </w:pPr>
      <w:r>
        <w:rPr>
          <w:rFonts w:hint="eastAsia" w:ascii="Times New Roman" w:hAnsi="Times New Roman" w:eastAsia="方正楷体_GBK" w:cs="Times New Roman"/>
          <w:b/>
          <w:color w:val="000000"/>
          <w:sz w:val="28"/>
          <w:szCs w:val="28"/>
        </w:rPr>
        <w:t>十</w:t>
      </w:r>
      <w:r>
        <w:rPr>
          <w:rFonts w:hint="eastAsia" w:ascii="Times New Roman" w:hAnsi="Times New Roman" w:eastAsia="方正楷体_GBK" w:cs="Times New Roman"/>
          <w:b/>
          <w:color w:val="000000"/>
          <w:sz w:val="28"/>
          <w:szCs w:val="28"/>
          <w:lang w:val="en-US" w:eastAsia="zh-CN"/>
        </w:rPr>
        <w:t>三</w:t>
      </w:r>
      <w:r>
        <w:rPr>
          <w:rFonts w:hint="eastAsia" w:ascii="Times New Roman" w:hAnsi="Times New Roman" w:eastAsia="方正楷体_GBK" w:cs="Times New Roman"/>
          <w:b/>
          <w:color w:val="000000"/>
          <w:sz w:val="28"/>
          <w:szCs w:val="28"/>
        </w:rPr>
        <w:t>、保密条款</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一）中标人对项目实施过程中涉及的采购人的文件、资料材料负有保密义务，未经采购人书面许可，不得向任何第三方或个人泄漏相关信息，以及用作商业或其他用途，由此而引起的一切法律责任和费用由中标人应承担。</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（二）采购人对项目实施过程中获知的中标人商业秘密或其它技术及经营信息均负有保密义务，不得向任何第三或个人方透露或泄露。</w:t>
      </w:r>
    </w:p>
    <w:p>
      <w:pPr>
        <w:spacing w:line="500" w:lineRule="exact"/>
        <w:ind w:left="480"/>
        <w:rPr>
          <w:rFonts w:ascii="Times New Roman" w:hAnsi="Times New Roman" w:eastAsia="方正楷体_GBK" w:cs="Times New Roman"/>
          <w:b/>
          <w:color w:val="000000"/>
          <w:sz w:val="28"/>
          <w:szCs w:val="28"/>
        </w:rPr>
      </w:pPr>
      <w:r>
        <w:rPr>
          <w:rFonts w:hint="eastAsia" w:ascii="Times New Roman" w:hAnsi="Times New Roman" w:eastAsia="方正楷体_GBK" w:cs="Times New Roman"/>
          <w:b/>
          <w:color w:val="000000"/>
          <w:sz w:val="28"/>
          <w:szCs w:val="28"/>
        </w:rPr>
        <w:t>十</w:t>
      </w:r>
      <w:r>
        <w:rPr>
          <w:rFonts w:hint="eastAsia" w:ascii="Times New Roman" w:hAnsi="Times New Roman" w:eastAsia="方正楷体_GBK" w:cs="Times New Roman"/>
          <w:b/>
          <w:color w:val="000000"/>
          <w:sz w:val="28"/>
          <w:szCs w:val="28"/>
          <w:lang w:val="en-US" w:eastAsia="zh-CN"/>
        </w:rPr>
        <w:t>四</w:t>
      </w:r>
      <w:r>
        <w:rPr>
          <w:rFonts w:hint="eastAsia" w:ascii="Times New Roman" w:hAnsi="Times New Roman" w:eastAsia="方正楷体_GBK" w:cs="Times New Roman"/>
          <w:b/>
          <w:color w:val="000000"/>
          <w:sz w:val="28"/>
          <w:szCs w:val="28"/>
        </w:rPr>
        <w:t>、责任归属及争议解决</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一）中标人须遵守作业操作规程、安全规章制度及相关法律法规。在中标人制作及成果交付过程中，如发生工伤事故或财产损失的，或因中标人原因造成他人人身财产损害及权益受损的，由中标人承担责任（包括但不限于医疗费、护理费、误工费、赔偿金、维修费等）；因中标人原因造成的各种行政处罚等一切责任和费用等，均由中标人自行承担。</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（二）在中标人履约过程中、因中标人履约行为导致的任何纠纷或投诉、任何争议责任的调查确定及承担，均由中标人自行应对和负责。</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三）凡中标人与采购人签订的合同执行过程中发生的一切争议，中标人与采购人应首先友好协商解决，如不能解决，则提交项目所在地有管辖权的人民法院按中华人民共和国的有关法律法规及诉讼程序处理，诉讼费由败诉方承担。</w:t>
      </w:r>
    </w:p>
    <w:p>
      <w:pPr>
        <w:spacing w:line="500" w:lineRule="exact"/>
        <w:ind w:left="480"/>
        <w:rPr>
          <w:rFonts w:ascii="Times New Roman" w:hAnsi="Times New Roman" w:eastAsia="方正楷体_GBK" w:cs="Times New Roman"/>
          <w:b/>
          <w:color w:val="000000"/>
          <w:sz w:val="28"/>
          <w:szCs w:val="28"/>
        </w:rPr>
      </w:pPr>
      <w:r>
        <w:rPr>
          <w:rFonts w:hint="eastAsia" w:ascii="Times New Roman" w:hAnsi="Times New Roman" w:eastAsia="方正楷体_GBK" w:cs="Times New Roman"/>
          <w:b/>
          <w:color w:val="000000"/>
          <w:sz w:val="28"/>
          <w:szCs w:val="28"/>
        </w:rPr>
        <w:t>十</w:t>
      </w:r>
      <w:r>
        <w:rPr>
          <w:rFonts w:hint="eastAsia" w:ascii="Times New Roman" w:hAnsi="Times New Roman" w:eastAsia="方正楷体_GBK" w:cs="Times New Roman"/>
          <w:b/>
          <w:color w:val="000000"/>
          <w:sz w:val="28"/>
          <w:szCs w:val="28"/>
          <w:lang w:val="en-US" w:eastAsia="zh-CN"/>
        </w:rPr>
        <w:t>五</w:t>
      </w:r>
      <w:r>
        <w:rPr>
          <w:rFonts w:hint="eastAsia" w:ascii="Times New Roman" w:hAnsi="Times New Roman" w:eastAsia="方正楷体_GBK" w:cs="Times New Roman"/>
          <w:b/>
          <w:color w:val="000000"/>
          <w:sz w:val="28"/>
          <w:szCs w:val="28"/>
        </w:rPr>
        <w:t>、安全要求</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中标人应遵守安全生产的有关管理规定，严格按照安全标准组织实施，采取必要的安全防护措施，消除隐患。在实施过程中由于中标人管理或安全措施不力造成周边环境破坏或事故责任和因此发生的费用，由投标人承担。中标人负责进入现场实施人员及财物安全，发生任何伤亡事故与采购人无关，中标人自行解决并承担相应的法律责任和财产损失。如因实施导致第三人人身、财产损失由中标人承担赔偿责任，中标人应提供安全要求承诺函，如未提供，视为无效响应。</w:t>
      </w:r>
    </w:p>
    <w:p>
      <w:pPr>
        <w:spacing w:line="500" w:lineRule="exact"/>
        <w:ind w:left="480"/>
        <w:rPr>
          <w:rFonts w:ascii="Times New Roman" w:hAnsi="Times New Roman" w:eastAsia="方正楷体_GBK" w:cs="Times New Roman"/>
          <w:b/>
          <w:color w:val="000000"/>
          <w:sz w:val="28"/>
          <w:szCs w:val="28"/>
        </w:rPr>
      </w:pPr>
      <w:r>
        <w:rPr>
          <w:rFonts w:hint="eastAsia" w:ascii="Times New Roman" w:hAnsi="Times New Roman" w:eastAsia="方正楷体_GBK" w:cs="Times New Roman"/>
          <w:b/>
          <w:color w:val="000000"/>
          <w:sz w:val="28"/>
          <w:szCs w:val="28"/>
        </w:rPr>
        <w:t>十</w:t>
      </w:r>
      <w:r>
        <w:rPr>
          <w:rFonts w:hint="eastAsia" w:ascii="Times New Roman" w:hAnsi="Times New Roman" w:eastAsia="方正楷体_GBK" w:cs="Times New Roman"/>
          <w:b/>
          <w:color w:val="000000"/>
          <w:sz w:val="28"/>
          <w:szCs w:val="28"/>
          <w:lang w:val="en-US" w:eastAsia="zh-CN"/>
        </w:rPr>
        <w:t>六</w:t>
      </w:r>
      <w:r>
        <w:rPr>
          <w:rFonts w:hint="eastAsia" w:ascii="Times New Roman" w:hAnsi="Times New Roman" w:eastAsia="方正楷体_GBK" w:cs="Times New Roman"/>
          <w:b/>
          <w:color w:val="000000"/>
          <w:sz w:val="28"/>
          <w:szCs w:val="28"/>
        </w:rPr>
        <w:t>、其他要求：</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（一）在安装过程中不得损害采购人的相关设施；安装完成后，须经采购人验收合格，验收前的管护责任由中标人负责。中标人安装完成后须清理安装场地的一切遗留垃圾。</w:t>
      </w:r>
    </w:p>
    <w:p>
      <w:pPr>
        <w:spacing w:line="500" w:lineRule="exact"/>
        <w:ind w:firstLine="480" w:firstLineChars="200"/>
        <w:jc w:val="both"/>
        <w:rPr>
          <w:rFonts w:hint="eastAsia" w:ascii="Times New Roman" w:hAnsi="Times New Roman" w:eastAsia="方正仿宋_GBK" w:cs="Times New Roman"/>
          <w:color w:val="000000"/>
        </w:rPr>
      </w:pPr>
      <w:r>
        <w:rPr>
          <w:rFonts w:hint="eastAsia" w:ascii="Times New Roman" w:hAnsi="Times New Roman" w:eastAsia="方正仿宋_GBK" w:cs="Times New Roman"/>
          <w:color w:val="000000"/>
        </w:rPr>
        <w:t>（二）中标结束后5个工作日内，采购人有权要求中标人对招标文件中所有要求提供的证明材料提供原件备查，若产品不能逐一完全满足中标人的投标响应文件，将视为虚假响应，可取消中标资格。</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（三）设备安装完成后，根据采购人的要求对系统进行调试，直到系统正常运行。</w:t>
      </w:r>
    </w:p>
    <w:bookmarkEnd w:id="12"/>
    <w:p>
      <w:pPr>
        <w:spacing w:line="500" w:lineRule="exact"/>
        <w:ind w:left="480"/>
        <w:rPr>
          <w:rFonts w:ascii="Times New Roman" w:hAnsi="Times New Roman" w:eastAsia="方正楷体_GBK" w:cs="Times New Roman"/>
          <w:b/>
          <w:color w:val="000000"/>
          <w:sz w:val="28"/>
          <w:szCs w:val="28"/>
        </w:rPr>
      </w:pPr>
      <w:r>
        <w:rPr>
          <w:rFonts w:hint="eastAsia" w:ascii="Times New Roman" w:hAnsi="Times New Roman" w:eastAsia="方正楷体_GBK" w:cs="Times New Roman"/>
          <w:b/>
          <w:color w:val="000000"/>
          <w:sz w:val="28"/>
          <w:szCs w:val="28"/>
        </w:rPr>
        <w:t>十</w:t>
      </w:r>
      <w:r>
        <w:rPr>
          <w:rFonts w:hint="eastAsia" w:ascii="Times New Roman" w:hAnsi="Times New Roman" w:eastAsia="方正楷体_GBK" w:cs="Times New Roman"/>
          <w:b/>
          <w:color w:val="000000"/>
          <w:sz w:val="28"/>
          <w:szCs w:val="28"/>
          <w:lang w:val="en-US" w:eastAsia="zh-CN"/>
        </w:rPr>
        <w:t>七</w:t>
      </w:r>
      <w:r>
        <w:rPr>
          <w:rFonts w:hint="eastAsia" w:ascii="Times New Roman" w:hAnsi="Times New Roman" w:eastAsia="方正楷体_GBK" w:cs="Times New Roman"/>
          <w:b/>
          <w:color w:val="000000"/>
          <w:sz w:val="28"/>
          <w:szCs w:val="28"/>
        </w:rPr>
        <w:t>、其他商务要求内容</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（一）投标人必须在投标文件中对以上条款和服务承诺明确列出，承诺内容必须达到本篇及招标文件其他条款的要求。</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（二）本项目本项目不接受联合体参与投标，不允许分包或转包，否则按无效投标处理。</w:t>
      </w:r>
    </w:p>
    <w:p>
      <w:pPr>
        <w:spacing w:line="500" w:lineRule="exact"/>
        <w:ind w:firstLine="480" w:firstLineChars="200"/>
        <w:jc w:val="both"/>
      </w:pPr>
      <w:r>
        <w:rPr>
          <w:rFonts w:hint="eastAsia" w:ascii="Times New Roman" w:hAnsi="Times New Roman" w:eastAsia="方正仿宋_GBK" w:cs="Times New Roman"/>
          <w:color w:val="000000"/>
        </w:rPr>
        <w:t>（三）发现串通投标、投标活动异常关联、租借挂靠资质等异常投标情况，取消投标资格，并列入黑名单三年不能参与我司相关投标。</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（四）本项目投标报价含总价及分项报价，投标报价精确两位小数点，单位为元；</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（五）出现下列情形之一的，采购人应当终止招标活动，发布项目终止公告并说明原因，重新开展招标活动：</w:t>
      </w:r>
    </w:p>
    <w:p>
      <w:pPr>
        <w:spacing w:line="500" w:lineRule="exact"/>
        <w:ind w:firstLine="480" w:firstLineChars="200"/>
        <w:jc w:val="both"/>
        <w:rPr>
          <w:rFonts w:ascii="Times New Roman" w:hAnsi="Times New Roman" w:eastAsia="方正仿宋_GBK" w:cs="Times New Roman"/>
          <w:color w:val="000000"/>
        </w:rPr>
      </w:pPr>
      <w:bookmarkStart w:id="16" w:name="_GoBack"/>
      <w:r>
        <w:rPr>
          <w:rFonts w:hint="eastAsia" w:ascii="Times New Roman" w:hAnsi="Times New Roman" w:eastAsia="方正仿宋_GBK" w:cs="Times New Roman"/>
          <w:color w:val="000000"/>
          <w:highlight w:val="none"/>
        </w:rPr>
        <w:t>1.因情况变化</w:t>
      </w:r>
      <w:r>
        <w:rPr>
          <w:rFonts w:hint="eastAsia" w:ascii="Times New Roman" w:hAnsi="Times New Roman" w:eastAsia="方正仿宋_GBK" w:cs="Times New Roman"/>
          <w:color w:val="000000"/>
          <w:highlight w:val="none"/>
          <w:lang w:eastAsia="zh-CN"/>
        </w:rPr>
        <w:t>（采购需求消失或重大调整），</w:t>
      </w:r>
      <w:r>
        <w:rPr>
          <w:rFonts w:hint="eastAsia" w:ascii="Times New Roman" w:hAnsi="Times New Roman" w:eastAsia="方正仿宋_GBK" w:cs="Times New Roman"/>
          <w:color w:val="000000"/>
          <w:highlight w:val="none"/>
        </w:rPr>
        <w:t>不再符</w:t>
      </w:r>
      <w:bookmarkEnd w:id="16"/>
      <w:r>
        <w:rPr>
          <w:rFonts w:hint="eastAsia" w:ascii="Times New Roman" w:hAnsi="Times New Roman" w:eastAsia="方正仿宋_GBK" w:cs="Times New Roman"/>
          <w:color w:val="000000"/>
        </w:rPr>
        <w:t>合规定的招标适用情形的；</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2.出现影响投标处置公正的违法、违规行为的；</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3.在投标过程中符合竞争要求的投标人不足3家的；</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（六）其他未尽事宜由供需双方在采购合同中详细约定。</w:t>
      </w:r>
    </w:p>
    <w:p>
      <w:pPr>
        <w:spacing w:line="500" w:lineRule="exact"/>
        <w:ind w:firstLine="562" w:firstLineChars="200"/>
        <w:rPr>
          <w:rFonts w:ascii="Times New Roman" w:hAnsi="Times New Roman" w:eastAsia="方正楷体_GBK" w:cs="Times New Roman"/>
          <w:b/>
          <w:color w:val="000000"/>
          <w:sz w:val="28"/>
          <w:szCs w:val="28"/>
        </w:rPr>
      </w:pPr>
      <w:r>
        <w:rPr>
          <w:rFonts w:hint="eastAsia" w:ascii="Times New Roman" w:hAnsi="Times New Roman" w:eastAsia="方正楷体_GBK" w:cs="Times New Roman"/>
          <w:b/>
          <w:color w:val="000000"/>
          <w:sz w:val="28"/>
          <w:szCs w:val="28"/>
        </w:rPr>
        <w:t>十</w:t>
      </w:r>
      <w:r>
        <w:rPr>
          <w:rFonts w:hint="eastAsia" w:ascii="Times New Roman" w:hAnsi="Times New Roman" w:eastAsia="方正楷体_GBK" w:cs="Times New Roman"/>
          <w:b/>
          <w:color w:val="000000"/>
          <w:sz w:val="28"/>
          <w:szCs w:val="28"/>
          <w:lang w:val="en-US" w:eastAsia="zh-CN"/>
        </w:rPr>
        <w:t>八</w:t>
      </w:r>
      <w:r>
        <w:rPr>
          <w:rFonts w:hint="eastAsia" w:ascii="Times New Roman" w:hAnsi="Times New Roman" w:eastAsia="方正楷体_GBK" w:cs="Times New Roman"/>
          <w:b/>
          <w:color w:val="000000"/>
          <w:sz w:val="28"/>
          <w:szCs w:val="28"/>
        </w:rPr>
        <w:t>、现场踏勘</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（一）采购人不组织现场踏勘，由各投标人在投标开始前自行到现场进行踏勘了解实际情况，根据实际踏勘情况做报价方案。踏勘产生的费用和风险等均由投标人自行承担。</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二）无论投标人是否踏勘过现场，均视为在响应截止时间之前踏勘过现场且对本项目潜在的风险和义务已完全了解，并在其响应文件中自行承诺，已充分考虑了本项目可能面临的不确定因素可能导致的风险，成交投标人不得以不完全了解现场情况为借口而提出延长服务期限或提出额外赔偿等要求。</w:t>
      </w:r>
    </w:p>
    <w:p>
      <w:pPr>
        <w:spacing w:line="500" w:lineRule="exact"/>
        <w:ind w:left="480"/>
        <w:rPr>
          <w:rFonts w:ascii="Times New Roman" w:hAnsi="Times New Roman" w:eastAsia="方正楷体_GBK" w:cs="Times New Roman"/>
          <w:b/>
          <w:color w:val="000000"/>
          <w:sz w:val="28"/>
          <w:szCs w:val="28"/>
        </w:rPr>
      </w:pPr>
      <w:r>
        <w:rPr>
          <w:rFonts w:hint="eastAsia" w:ascii="Times New Roman" w:hAnsi="Times New Roman" w:eastAsia="方正楷体_GBK" w:cs="Times New Roman"/>
          <w:b/>
          <w:color w:val="000000"/>
          <w:sz w:val="28"/>
          <w:szCs w:val="28"/>
        </w:rPr>
        <w:t>十</w:t>
      </w:r>
      <w:r>
        <w:rPr>
          <w:rFonts w:hint="eastAsia" w:ascii="Times New Roman" w:hAnsi="Times New Roman" w:eastAsia="方正楷体_GBK" w:cs="Times New Roman"/>
          <w:b/>
          <w:color w:val="000000"/>
          <w:sz w:val="28"/>
          <w:szCs w:val="28"/>
          <w:lang w:val="en-US" w:eastAsia="zh-CN"/>
        </w:rPr>
        <w:t>九</w:t>
      </w:r>
      <w:r>
        <w:rPr>
          <w:rFonts w:hint="eastAsia" w:ascii="Times New Roman" w:hAnsi="Times New Roman" w:eastAsia="方正楷体_GBK" w:cs="Times New Roman"/>
          <w:b/>
          <w:color w:val="000000"/>
          <w:sz w:val="28"/>
          <w:szCs w:val="28"/>
        </w:rPr>
        <w:t>、报名时间及方式</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本项目采取公开招标的方式，凡有意参加投标的投标人，请在重庆设计集团有限公司市政设计研究院官网（http://www.cmrid.com/）上下载本项目招标文件等开标前公布的所有项目资料，无论投标人下载与否，均视为已知晓所有招标内容。</w:t>
      </w:r>
    </w:p>
    <w:p>
      <w:pPr>
        <w:spacing w:line="500" w:lineRule="exact"/>
        <w:ind w:firstLine="480" w:firstLineChars="200"/>
        <w:jc w:val="both"/>
      </w:pPr>
      <w:r>
        <w:rPr>
          <w:rFonts w:ascii="Times New Roman" w:hAnsi="Times New Roman" w:eastAsia="方正仿宋_GBK" w:cs="Times New Roman"/>
          <w:color w:val="000000"/>
        </w:rPr>
        <w:t>投标人认为招标文件内容存在违法或不当之处，应当在‌投标截止时间</w:t>
      </w:r>
      <w:r>
        <w:rPr>
          <w:rFonts w:hint="eastAsia" w:ascii="Times New Roman" w:hAnsi="Times New Roman" w:eastAsia="方正仿宋_GBK" w:cs="Times New Roman"/>
          <w:color w:val="000000"/>
        </w:rPr>
        <w:t>5</w:t>
      </w:r>
      <w:r>
        <w:rPr>
          <w:rFonts w:ascii="Times New Roman" w:hAnsi="Times New Roman" w:eastAsia="方正仿宋_GBK" w:cs="Times New Roman"/>
          <w:color w:val="000000"/>
        </w:rPr>
        <w:t>日前‌向</w:t>
      </w:r>
      <w:r>
        <w:rPr>
          <w:rFonts w:hint="eastAsia" w:ascii="Times New Roman" w:hAnsi="Times New Roman" w:eastAsia="方正仿宋_GBK" w:cs="Times New Roman"/>
          <w:color w:val="000000"/>
        </w:rPr>
        <w:t>采购人</w:t>
      </w:r>
      <w:r>
        <w:rPr>
          <w:rFonts w:ascii="Times New Roman" w:hAnsi="Times New Roman" w:eastAsia="方正仿宋_GBK" w:cs="Times New Roman"/>
          <w:color w:val="000000"/>
        </w:rPr>
        <w:t>提出。此期限按自然日计算，节假日不顺延。</w:t>
      </w:r>
      <w:r>
        <w:rPr>
          <w:rFonts w:hint="eastAsia" w:ascii="Times New Roman" w:hAnsi="Times New Roman" w:eastAsia="方正仿宋_GBK" w:cs="Times New Roman"/>
          <w:color w:val="000000"/>
        </w:rPr>
        <w:t>采购人</w:t>
      </w:r>
      <w:r>
        <w:rPr>
          <w:rFonts w:ascii="Times New Roman" w:hAnsi="Times New Roman" w:eastAsia="方正仿宋_GBK" w:cs="Times New Roman"/>
          <w:color w:val="000000"/>
        </w:rPr>
        <w:t>收到对招标文件的异议后，应当‌自收到异议之日起3日内‌作出书面答复。在作出答复前，依法应当暂停招标投标活动。</w:t>
      </w:r>
      <w:r>
        <w:t>‌‌‌‌</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招标文件公告期限：自招标公告发布之日起10日。</w:t>
      </w:r>
    </w:p>
    <w:p>
      <w:pPr>
        <w:spacing w:line="500" w:lineRule="exact"/>
        <w:ind w:left="480"/>
        <w:rPr>
          <w:rFonts w:ascii="Times New Roman" w:hAnsi="Times New Roman" w:eastAsia="方正楷体_GBK" w:cs="Times New Roman"/>
          <w:b/>
          <w:color w:val="000000"/>
          <w:sz w:val="28"/>
          <w:szCs w:val="28"/>
        </w:rPr>
      </w:pPr>
      <w:r>
        <w:rPr>
          <w:rFonts w:hint="eastAsia" w:ascii="Times New Roman" w:hAnsi="Times New Roman" w:eastAsia="方正楷体_GBK" w:cs="Times New Roman"/>
          <w:b/>
          <w:color w:val="000000"/>
          <w:sz w:val="28"/>
          <w:szCs w:val="28"/>
          <w:lang w:val="en-US" w:eastAsia="zh-CN"/>
        </w:rPr>
        <w:t>二十</w:t>
      </w:r>
      <w:r>
        <w:rPr>
          <w:rFonts w:hint="eastAsia" w:ascii="Times New Roman" w:hAnsi="Times New Roman" w:eastAsia="方正楷体_GBK" w:cs="Times New Roman"/>
          <w:b/>
          <w:color w:val="000000"/>
          <w:sz w:val="28"/>
          <w:szCs w:val="28"/>
        </w:rPr>
        <w:t>、投标时间地点及其他</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投标时间：</w:t>
      </w:r>
      <w:r>
        <w:rPr>
          <w:rFonts w:hint="eastAsia" w:ascii="Times New Roman" w:hAnsi="Times New Roman" w:eastAsia="方正仿宋_GBK" w:cs="Times New Roman"/>
          <w:color w:val="000000"/>
          <w:u w:val="single"/>
        </w:rPr>
        <w:t>2026年6月15日10时00分</w:t>
      </w:r>
      <w:r>
        <w:rPr>
          <w:rFonts w:hint="eastAsia" w:ascii="Times New Roman" w:hAnsi="Times New Roman" w:eastAsia="方正仿宋_GBK" w:cs="Times New Roman"/>
          <w:color w:val="000000"/>
        </w:rPr>
        <w:t>；</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投标地点：</w:t>
      </w:r>
      <w:r>
        <w:rPr>
          <w:rFonts w:hint="eastAsia" w:ascii="Times New Roman" w:hAnsi="Times New Roman" w:eastAsia="方正仿宋_GBK" w:cs="Times New Roman"/>
          <w:color w:val="000000"/>
          <w:u w:val="single"/>
        </w:rPr>
        <w:t>渝北区和孝路183号1号楼108室</w:t>
      </w:r>
      <w:r>
        <w:rPr>
          <w:rFonts w:hint="eastAsia" w:ascii="Times New Roman" w:hAnsi="Times New Roman" w:eastAsia="方正仿宋_GBK" w:cs="Times New Roman"/>
          <w:color w:val="000000"/>
        </w:rPr>
        <w:t>；</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投标文件的份数：投标文件一式两份，一正一副。须每份单独装订，每套纸质投标文件须在封面清楚地标明“正本”或“副本”，副本应为正本的完整复印件，副本与正本不一致时以正本为准。</w:t>
      </w:r>
    </w:p>
    <w:p>
      <w:pPr>
        <w:spacing w:line="500" w:lineRule="exact"/>
        <w:ind w:firstLine="562" w:firstLineChars="200"/>
        <w:rPr>
          <w:rFonts w:ascii="Times New Roman" w:hAnsi="Times New Roman" w:eastAsia="方正楷体_GBK" w:cs="Times New Roman"/>
          <w:b/>
          <w:color w:val="000000"/>
          <w:sz w:val="28"/>
          <w:szCs w:val="28"/>
        </w:rPr>
      </w:pPr>
      <w:r>
        <w:rPr>
          <w:rFonts w:hint="eastAsia" w:ascii="Times New Roman" w:hAnsi="Times New Roman" w:eastAsia="方正楷体_GBK" w:cs="Times New Roman"/>
          <w:b/>
          <w:color w:val="000000"/>
          <w:sz w:val="28"/>
          <w:szCs w:val="28"/>
        </w:rPr>
        <w:t>二十</w:t>
      </w:r>
      <w:r>
        <w:rPr>
          <w:rFonts w:hint="eastAsia" w:ascii="Times New Roman" w:hAnsi="Times New Roman" w:eastAsia="方正楷体_GBK" w:cs="Times New Roman"/>
          <w:b/>
          <w:color w:val="000000"/>
          <w:sz w:val="28"/>
          <w:szCs w:val="28"/>
          <w:lang w:val="en-US" w:eastAsia="zh-CN"/>
        </w:rPr>
        <w:t>一</w:t>
      </w:r>
      <w:r>
        <w:rPr>
          <w:rFonts w:hint="eastAsia" w:ascii="Times New Roman" w:hAnsi="Times New Roman" w:eastAsia="方正楷体_GBK" w:cs="Times New Roman"/>
          <w:b/>
          <w:color w:val="000000"/>
          <w:sz w:val="28"/>
          <w:szCs w:val="28"/>
        </w:rPr>
        <w:t>、联系方式</w:t>
      </w:r>
    </w:p>
    <w:p>
      <w:pPr>
        <w:spacing w:line="500" w:lineRule="exact"/>
        <w:ind w:firstLine="480" w:firstLineChars="200"/>
        <w:rPr>
          <w:rFonts w:ascii="Times New Roman" w:hAnsi="Times New Roman" w:eastAsia="方正仿宋_GBK" w:cs="Times New Roman"/>
          <w:highlight w:val="yellow"/>
        </w:rPr>
      </w:pPr>
      <w:r>
        <w:rPr>
          <w:rFonts w:hint="eastAsia" w:ascii="Times New Roman" w:hAnsi="Times New Roman" w:eastAsia="方正仿宋_GBK" w:cs="Times New Roman"/>
        </w:rPr>
        <w:t>联系人：王老师        联系电话：023-67737136</w:t>
      </w:r>
    </w:p>
    <w:p>
      <w:pPr>
        <w:wordWrap w:val="0"/>
        <w:spacing w:line="500" w:lineRule="exact"/>
        <w:ind w:left="4560" w:leftChars="200" w:hanging="4080" w:hangingChars="1700"/>
        <w:jc w:val="right"/>
        <w:rPr>
          <w:rFonts w:ascii="Times New Roman" w:hAnsi="Times New Roman" w:eastAsia="方正仿宋_GBK" w:cs="Times New Roman"/>
          <w:color w:val="FF0000"/>
        </w:rPr>
      </w:pPr>
      <w:r>
        <w:rPr>
          <w:rFonts w:ascii="Times New Roman" w:hAnsi="Times New Roman" w:eastAsia="方正仿宋_GBK" w:cs="Times New Roman"/>
        </w:rPr>
        <w:t xml:space="preserve">              </w:t>
      </w:r>
      <w:r>
        <w:rPr>
          <w:rFonts w:hint="eastAsia" w:ascii="Times New Roman" w:hAnsi="Times New Roman" w:eastAsia="方正仿宋_GBK" w:cs="Times New Roman"/>
        </w:rPr>
        <w:t>重庆设计集团有限公司市政设计研究院</w:t>
      </w:r>
    </w:p>
    <w:p>
      <w:pPr>
        <w:wordWrap w:val="0"/>
        <w:spacing w:line="500" w:lineRule="exact"/>
        <w:ind w:left="2"/>
        <w:jc w:val="right"/>
        <w:rPr>
          <w:rFonts w:ascii="Times New Roman" w:hAnsi="Times New Roman" w:eastAsia="方正仿宋_GBK" w:cs="Times New Roman"/>
        </w:rPr>
      </w:pPr>
      <w:r>
        <w:rPr>
          <w:rFonts w:ascii="Times New Roman" w:hAnsi="Times New Roman" w:eastAsia="方正仿宋_GBK" w:cs="Times New Roman"/>
          <w:color w:val="FF0000"/>
        </w:rPr>
        <w:t xml:space="preserve">                   </w:t>
      </w:r>
      <w:r>
        <w:rPr>
          <w:rFonts w:ascii="Times New Roman" w:hAnsi="Times New Roman" w:eastAsia="方正仿宋_GBK" w:cs="Times New Roman"/>
        </w:rPr>
        <w:t>202</w:t>
      </w:r>
      <w:r>
        <w:rPr>
          <w:rFonts w:hint="eastAsia" w:ascii="Times New Roman" w:hAnsi="Times New Roman" w:eastAsia="方正仿宋_GBK" w:cs="Times New Roman"/>
        </w:rPr>
        <w:t>6</w:t>
      </w:r>
      <w:r>
        <w:rPr>
          <w:rFonts w:ascii="Times New Roman" w:hAnsi="Times New Roman" w:eastAsia="方正仿宋_GBK" w:cs="Times New Roman"/>
        </w:rPr>
        <w:t>年</w:t>
      </w:r>
      <w:r>
        <w:rPr>
          <w:rFonts w:hint="eastAsia" w:ascii="Times New Roman" w:hAnsi="Times New Roman" w:eastAsia="方正仿宋_GBK" w:cs="Times New Roman"/>
        </w:rPr>
        <w:t>6</w:t>
      </w:r>
      <w:r>
        <w:rPr>
          <w:rFonts w:ascii="Times New Roman" w:hAnsi="Times New Roman" w:eastAsia="方正仿宋_GBK" w:cs="Times New Roman"/>
        </w:rPr>
        <w:t>月</w:t>
      </w:r>
      <w:r>
        <w:rPr>
          <w:rFonts w:hint="eastAsia" w:ascii="Times New Roman" w:hAnsi="Times New Roman" w:eastAsia="方正仿宋_GBK" w:cs="Times New Roman"/>
        </w:rPr>
        <w:t>5</w:t>
      </w:r>
      <w:r>
        <w:rPr>
          <w:rFonts w:ascii="Times New Roman" w:hAnsi="Times New Roman" w:eastAsia="方正仿宋_GBK" w:cs="Times New Roman"/>
        </w:rPr>
        <w:t xml:space="preserve">日 </w:t>
      </w:r>
    </w:p>
    <w:p>
      <w:pPr>
        <w:spacing w:line="600" w:lineRule="exact"/>
        <w:ind w:left="2"/>
        <w:jc w:val="right"/>
        <w:rPr>
          <w:rFonts w:ascii="Times New Roman" w:hAnsi="Times New Roman" w:eastAsia="方正小标宋_GBK" w:cs="Times New Roman"/>
          <w:sz w:val="44"/>
          <w:szCs w:val="44"/>
        </w:rPr>
      </w:pPr>
      <w:r>
        <w:rPr>
          <w:rFonts w:ascii="Times New Roman" w:hAnsi="Times New Roman" w:eastAsia="方正仿宋_GBK" w:cs="Times New Roman"/>
          <w:sz w:val="32"/>
          <w:szCs w:val="32"/>
        </w:rPr>
        <w:br w:type="page"/>
      </w:r>
    </w:p>
    <w:p>
      <w:pPr>
        <w:pStyle w:val="3"/>
        <w:numPr>
          <w:ilvl w:val="0"/>
          <w:numId w:val="0"/>
        </w:numPr>
        <w:spacing w:line="500" w:lineRule="exact"/>
        <w:jc w:val="center"/>
        <w:rPr>
          <w:rFonts w:ascii="Times New Roman" w:hAnsi="Times New Roman" w:eastAsia="方正楷体_GBK" w:cs="Times New Roman"/>
          <w:color w:val="000000"/>
          <w:sz w:val="32"/>
          <w:szCs w:val="32"/>
        </w:rPr>
      </w:pPr>
      <w:r>
        <w:t>第二章  评选办法</w:t>
      </w:r>
    </w:p>
    <w:p>
      <w:pPr>
        <w:spacing w:line="500" w:lineRule="exact"/>
        <w:ind w:firstLine="562" w:firstLineChars="200"/>
        <w:rPr>
          <w:rFonts w:ascii="Times New Roman" w:hAnsi="Times New Roman" w:eastAsia="方正仿宋_GBK" w:cs="Times New Roman"/>
          <w:b/>
          <w:bCs/>
          <w:sz w:val="28"/>
          <w:szCs w:val="28"/>
        </w:rPr>
      </w:pPr>
      <w:r>
        <w:rPr>
          <w:rFonts w:ascii="Times New Roman" w:hAnsi="Times New Roman" w:eastAsia="方正仿宋_GBK" w:cs="Times New Roman"/>
          <w:b/>
          <w:bCs/>
          <w:sz w:val="28"/>
          <w:szCs w:val="28"/>
        </w:rPr>
        <w:t>一、资格审查</w:t>
      </w:r>
    </w:p>
    <w:p>
      <w:pPr>
        <w:spacing w:line="500" w:lineRule="exact"/>
        <w:ind w:firstLine="480" w:firstLineChars="200"/>
        <w:rPr>
          <w:rFonts w:ascii="Times New Roman" w:hAnsi="Times New Roman" w:eastAsia="方正仿宋_GBK" w:cs="Times New Roman"/>
        </w:rPr>
      </w:pPr>
      <w:r>
        <w:rPr>
          <w:rFonts w:ascii="Times New Roman" w:hAnsi="Times New Roman" w:eastAsia="方正仿宋_GBK" w:cs="Times New Roman"/>
        </w:rPr>
        <w:t>现场核验投标人下列资料是否合法有效，不符合要求的，取消其投标投标资格。</w:t>
      </w:r>
    </w:p>
    <w:p>
      <w:pPr>
        <w:spacing w:line="500" w:lineRule="exact"/>
        <w:ind w:firstLine="480" w:firstLineChars="200"/>
        <w:rPr>
          <w:rFonts w:ascii="Times New Roman" w:hAnsi="Times New Roman" w:eastAsia="方正仿宋_GBK" w:cs="Times New Roman"/>
        </w:rPr>
      </w:pPr>
      <w:r>
        <w:rPr>
          <w:rFonts w:ascii="Times New Roman" w:hAnsi="Times New Roman" w:eastAsia="方正仿宋_GBK" w:cs="Times New Roman"/>
        </w:rPr>
        <w:t>（一）核验参加投标会议的投标人的法定代表人或委托代理人本人二代身份证原件、被授权代理人的附有法定代表人身份证明的授权委托书（复印件加盖单位鲜章）；</w:t>
      </w:r>
    </w:p>
    <w:p>
      <w:pPr>
        <w:spacing w:line="500" w:lineRule="exact"/>
        <w:ind w:firstLine="480" w:firstLineChars="200"/>
        <w:rPr>
          <w:rFonts w:ascii="Times New Roman" w:hAnsi="Times New Roman" w:eastAsia="方正仿宋_GBK" w:cs="Times New Roman"/>
        </w:rPr>
      </w:pPr>
      <w:r>
        <w:rPr>
          <w:rFonts w:ascii="Times New Roman" w:hAnsi="Times New Roman" w:eastAsia="方正仿宋_GBK" w:cs="Times New Roman"/>
        </w:rPr>
        <w:t>（二）核验</w:t>
      </w:r>
      <w:r>
        <w:rPr>
          <w:rFonts w:hint="eastAsia" w:ascii="Times New Roman" w:hAnsi="Times New Roman" w:eastAsia="方正仿宋_GBK" w:cs="Times New Roman"/>
        </w:rPr>
        <w:t>营业执照；</w:t>
      </w:r>
    </w:p>
    <w:p>
      <w:pPr>
        <w:spacing w:line="500" w:lineRule="exact"/>
        <w:ind w:firstLine="480" w:firstLineChars="200"/>
        <w:rPr>
          <w:rFonts w:ascii="Times New Roman" w:hAnsi="Times New Roman" w:eastAsia="方正仿宋_GBK" w:cs="Times New Roman"/>
        </w:rPr>
      </w:pPr>
      <w:r>
        <w:rPr>
          <w:rFonts w:hint="eastAsia" w:ascii="Times New Roman" w:hAnsi="Times New Roman" w:eastAsia="方正仿宋_GBK" w:cs="Times New Roman"/>
        </w:rPr>
        <w:t>（三）审查投标人资料是否满足招标文件要求，投标人提交的投标资料对采购人是否存在实质性的影响，包括但不限于结算费用（未响应招标文件采购数量，总费用明显低于其他投标单位）、工期等。</w:t>
      </w:r>
    </w:p>
    <w:p>
      <w:pPr>
        <w:spacing w:line="500" w:lineRule="exact"/>
        <w:ind w:firstLine="562" w:firstLineChars="200"/>
        <w:rPr>
          <w:rFonts w:ascii="Times New Roman" w:hAnsi="Times New Roman" w:eastAsia="方正仿宋_GBK" w:cs="Times New Roman"/>
          <w:b/>
          <w:bCs/>
          <w:sz w:val="28"/>
          <w:szCs w:val="28"/>
        </w:rPr>
      </w:pPr>
      <w:r>
        <w:rPr>
          <w:rFonts w:ascii="Times New Roman" w:hAnsi="Times New Roman" w:eastAsia="方正仿宋_GBK" w:cs="Times New Roman"/>
          <w:b/>
          <w:bCs/>
          <w:sz w:val="28"/>
          <w:szCs w:val="28"/>
        </w:rPr>
        <w:t>二、评选办法</w:t>
      </w:r>
    </w:p>
    <w:p>
      <w:pPr>
        <w:spacing w:line="500" w:lineRule="exact"/>
        <w:ind w:firstLine="480" w:firstLineChars="200"/>
        <w:rPr>
          <w:rFonts w:ascii="Times New Roman" w:hAnsi="Times New Roman" w:eastAsia="方正仿宋_GBK" w:cs="Times New Roman"/>
        </w:rPr>
      </w:pPr>
      <w:r>
        <w:rPr>
          <w:rFonts w:ascii="Times New Roman" w:hAnsi="Times New Roman" w:eastAsia="方正仿宋_GBK" w:cs="Times New Roman"/>
        </w:rPr>
        <w:t>采用</w:t>
      </w:r>
      <w:r>
        <w:rPr>
          <w:rFonts w:hint="eastAsia" w:ascii="Times New Roman" w:hAnsi="Times New Roman" w:eastAsia="方正仿宋_GBK" w:cs="Times New Roman"/>
        </w:rPr>
        <w:t>最低价中标法</w:t>
      </w:r>
      <w:r>
        <w:rPr>
          <w:rFonts w:ascii="Times New Roman" w:hAnsi="Times New Roman" w:eastAsia="方正仿宋_GBK" w:cs="Times New Roman"/>
        </w:rPr>
        <w:t>，符合</w:t>
      </w:r>
      <w:r>
        <w:rPr>
          <w:rFonts w:hint="eastAsia" w:ascii="Times New Roman" w:hAnsi="Times New Roman" w:eastAsia="方正仿宋_GBK" w:cs="Times New Roman"/>
        </w:rPr>
        <w:t>招标文件</w:t>
      </w:r>
      <w:r>
        <w:rPr>
          <w:rFonts w:ascii="Times New Roman" w:hAnsi="Times New Roman" w:eastAsia="方正仿宋_GBK" w:cs="Times New Roman"/>
        </w:rPr>
        <w:t>要求前提下</w:t>
      </w:r>
      <w:r>
        <w:rPr>
          <w:rFonts w:hint="eastAsia" w:ascii="Times New Roman" w:hAnsi="Times New Roman" w:eastAsia="方正仿宋_GBK" w:cs="Times New Roman"/>
        </w:rPr>
        <w:t>投标总报价</w:t>
      </w:r>
      <w:r>
        <w:rPr>
          <w:rFonts w:ascii="Times New Roman" w:hAnsi="Times New Roman" w:eastAsia="方正仿宋_GBK" w:cs="Times New Roman"/>
        </w:rPr>
        <w:t>最低的投标人作为中标人</w:t>
      </w:r>
      <w:r>
        <w:rPr>
          <w:rFonts w:hint="eastAsia" w:ascii="Times New Roman" w:hAnsi="Times New Roman" w:eastAsia="方正仿宋_GBK" w:cs="Times New Roman"/>
        </w:rPr>
        <w:t>，</w:t>
      </w:r>
      <w:r>
        <w:rPr>
          <w:rFonts w:ascii="Times New Roman" w:hAnsi="Times New Roman" w:eastAsia="方正仿宋_GBK" w:cs="Times New Roman"/>
        </w:rPr>
        <w:t>若中标人</w:t>
      </w:r>
      <w:r>
        <w:rPr>
          <w:rFonts w:hint="eastAsia" w:ascii="Times New Roman" w:hAnsi="Times New Roman" w:eastAsia="方正仿宋_GBK" w:cs="Times New Roman"/>
        </w:rPr>
        <w:t>放弃</w:t>
      </w:r>
      <w:r>
        <w:rPr>
          <w:rFonts w:ascii="Times New Roman" w:hAnsi="Times New Roman" w:eastAsia="方正仿宋_GBK" w:cs="Times New Roman"/>
        </w:rPr>
        <w:t>中标资格，进行顺延。</w:t>
      </w:r>
      <w:r>
        <w:rPr>
          <w:rFonts w:hint="eastAsia" w:ascii="Times New Roman" w:hAnsi="Times New Roman" w:eastAsia="方正仿宋_GBK" w:cs="Times New Roman"/>
        </w:rPr>
        <w:t>若出现投标人报价相同的，由评审委员会按照投标人注册资金大优先的原则排序。</w:t>
      </w:r>
    </w:p>
    <w:p>
      <w:pPr>
        <w:spacing w:line="500" w:lineRule="exact"/>
        <w:ind w:firstLine="562" w:firstLineChars="200"/>
        <w:rPr>
          <w:rFonts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三、中标通知书</w:t>
      </w:r>
    </w:p>
    <w:p>
      <w:pPr>
        <w:spacing w:line="500" w:lineRule="exact"/>
        <w:ind w:firstLine="480" w:firstLineChars="200"/>
        <w:rPr>
          <w:rFonts w:ascii="Times New Roman" w:hAnsi="Times New Roman" w:eastAsia="方正仿宋_GBK" w:cs="Times New Roman"/>
          <w:color w:val="000000"/>
        </w:rPr>
      </w:pPr>
      <w:r>
        <w:rPr>
          <w:rFonts w:hint="eastAsia" w:ascii="Times New Roman" w:hAnsi="Times New Roman" w:eastAsia="方正仿宋_GBK" w:cs="Times New Roman"/>
        </w:rPr>
        <w:t>评标结果在公司官网进行公示，公示期原则上不低于3日。投标人或者其他利害关系人对依法必须进行招标的项目的评标结果有异议的，应当在中标候选人公示期间提出。采购人应当自收到异议之日起3日内作出答复；作出答复前，应当暂停招标投标活动。公示无异议后，向中标单位发出《中标通知书》。</w:t>
      </w:r>
    </w:p>
    <w:p>
      <w:pPr>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br w:type="page"/>
      </w:r>
    </w:p>
    <w:bookmarkEnd w:id="0"/>
    <w:bookmarkEnd w:id="1"/>
    <w:bookmarkEnd w:id="2"/>
    <w:bookmarkEnd w:id="3"/>
    <w:bookmarkEnd w:id="4"/>
    <w:bookmarkEnd w:id="5"/>
    <w:bookmarkEnd w:id="6"/>
    <w:bookmarkEnd w:id="7"/>
    <w:p>
      <w:pPr>
        <w:numPr>
          <w:ilvl w:val="0"/>
          <w:numId w:val="3"/>
        </w:numPr>
        <w:spacing w:line="600" w:lineRule="exact"/>
        <w:ind w:firstLine="883" w:firstLineChars="200"/>
        <w:jc w:val="center"/>
        <w:rPr>
          <w:rFonts w:cs="Times New Roman" w:asciiTheme="majorEastAsia" w:hAnsiTheme="majorEastAsia" w:eastAsiaTheme="majorEastAsia"/>
          <w:b/>
          <w:bCs/>
          <w:sz w:val="44"/>
          <w:szCs w:val="44"/>
        </w:rPr>
      </w:pPr>
      <w:r>
        <w:rPr>
          <w:rFonts w:cs="Times New Roman" w:asciiTheme="majorEastAsia" w:hAnsiTheme="majorEastAsia" w:eastAsiaTheme="majorEastAsia"/>
          <w:b/>
          <w:bCs/>
          <w:sz w:val="44"/>
          <w:szCs w:val="44"/>
        </w:rPr>
        <w:t>合同格式（样本）</w:t>
      </w:r>
    </w:p>
    <w:p>
      <w:pPr>
        <w:spacing w:line="600" w:lineRule="exact"/>
        <w:ind w:left="2"/>
        <w:jc w:val="center"/>
        <w:rPr>
          <w:rFonts w:ascii="Times New Roman" w:hAnsi="Times New Roman" w:eastAsia="方正小标宋_GBK" w:cs="Times New Roman"/>
          <w:sz w:val="44"/>
          <w:szCs w:val="44"/>
        </w:rPr>
      </w:pPr>
    </w:p>
    <w:p>
      <w:pPr>
        <w:spacing w:line="600" w:lineRule="exact"/>
        <w:ind w:left="2"/>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重庆设计集团有限公司市政设计研究院</w:t>
      </w:r>
    </w:p>
    <w:p>
      <w:pPr>
        <w:spacing w:line="600" w:lineRule="exact"/>
        <w:ind w:left="2"/>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台式计算机采购</w:t>
      </w:r>
      <w:r>
        <w:rPr>
          <w:rFonts w:ascii="Times New Roman" w:hAnsi="Times New Roman" w:eastAsia="方正小标宋_GBK" w:cs="Times New Roman"/>
          <w:sz w:val="44"/>
          <w:szCs w:val="44"/>
        </w:rPr>
        <w:t>合同</w:t>
      </w:r>
    </w:p>
    <w:p>
      <w:pPr>
        <w:pStyle w:val="16"/>
        <w:ind w:left="480"/>
        <w:jc w:val="both"/>
      </w:pPr>
    </w:p>
    <w:p>
      <w:pPr>
        <w:widowControl w:val="0"/>
        <w:spacing w:line="360" w:lineRule="auto"/>
        <w:jc w:val="both"/>
        <w:rPr>
          <w:rFonts w:hint="eastAsia" w:ascii="Times New Roman" w:hAnsi="Times New Roman" w:eastAsia="黑体" w:cs="Times New Roman"/>
          <w:color w:val="000000"/>
          <w:kern w:val="2"/>
          <w:sz w:val="28"/>
          <w:szCs w:val="28"/>
        </w:rPr>
      </w:pPr>
      <w:r>
        <w:rPr>
          <w:rFonts w:ascii="Times New Roman" w:hAnsi="Times New Roman" w:eastAsia="黑体" w:cs="Times New Roman"/>
          <w:color w:val="000000"/>
          <w:kern w:val="2"/>
          <w:sz w:val="28"/>
          <w:szCs w:val="28"/>
        </w:rPr>
        <w:t>甲方（</w:t>
      </w:r>
      <w:r>
        <w:rPr>
          <w:rFonts w:hint="eastAsia" w:ascii="Times New Roman" w:hAnsi="Times New Roman" w:eastAsia="黑体" w:cs="Times New Roman"/>
          <w:color w:val="000000"/>
          <w:kern w:val="2"/>
          <w:sz w:val="28"/>
          <w:szCs w:val="28"/>
        </w:rPr>
        <w:t>采购人</w:t>
      </w:r>
      <w:r>
        <w:rPr>
          <w:rFonts w:ascii="Times New Roman" w:hAnsi="Times New Roman" w:eastAsia="黑体" w:cs="Times New Roman"/>
          <w:color w:val="000000"/>
          <w:kern w:val="2"/>
          <w:sz w:val="28"/>
          <w:szCs w:val="28"/>
        </w:rPr>
        <w:t>）：</w:t>
      </w:r>
    </w:p>
    <w:p>
      <w:pPr>
        <w:widowControl w:val="0"/>
        <w:spacing w:line="360" w:lineRule="auto"/>
        <w:jc w:val="both"/>
        <w:rPr>
          <w:rFonts w:hint="eastAsia" w:ascii="Times New Roman" w:hAnsi="Times New Roman" w:eastAsia="黑体" w:cs="Times New Roman"/>
          <w:color w:val="000000"/>
          <w:kern w:val="2"/>
          <w:sz w:val="28"/>
          <w:szCs w:val="28"/>
        </w:rPr>
      </w:pPr>
      <w:r>
        <w:rPr>
          <w:rFonts w:hint="eastAsia" w:ascii="Times New Roman" w:hAnsi="Times New Roman" w:eastAsia="黑体" w:cs="Times New Roman"/>
          <w:color w:val="000000"/>
          <w:kern w:val="2"/>
          <w:sz w:val="28"/>
          <w:szCs w:val="28"/>
        </w:rPr>
        <w:t>统一社会信用代码：</w:t>
      </w:r>
    </w:p>
    <w:p>
      <w:pPr>
        <w:widowControl w:val="0"/>
        <w:spacing w:line="360" w:lineRule="auto"/>
        <w:jc w:val="both"/>
        <w:rPr>
          <w:rFonts w:hint="eastAsia" w:ascii="Times New Roman" w:hAnsi="Times New Roman" w:eastAsia="黑体" w:cs="Times New Roman"/>
          <w:color w:val="000000"/>
          <w:kern w:val="2"/>
          <w:sz w:val="28"/>
          <w:szCs w:val="28"/>
        </w:rPr>
      </w:pPr>
      <w:r>
        <w:rPr>
          <w:rFonts w:hint="eastAsia" w:ascii="Times New Roman" w:hAnsi="Times New Roman" w:eastAsia="黑体" w:cs="Times New Roman"/>
          <w:color w:val="000000"/>
          <w:kern w:val="2"/>
          <w:sz w:val="28"/>
          <w:szCs w:val="28"/>
        </w:rPr>
        <w:t xml:space="preserve">联系人/Contact: </w:t>
      </w:r>
    </w:p>
    <w:p>
      <w:pPr>
        <w:widowControl w:val="0"/>
        <w:spacing w:line="360" w:lineRule="auto"/>
        <w:jc w:val="both"/>
        <w:rPr>
          <w:rFonts w:ascii="Times New Roman" w:hAnsi="Times New Roman" w:eastAsia="黑体" w:cs="Times New Roman"/>
          <w:color w:val="000000"/>
          <w:sz w:val="28"/>
          <w:szCs w:val="28"/>
        </w:rPr>
      </w:pPr>
      <w:r>
        <w:rPr>
          <w:rFonts w:hint="eastAsia" w:ascii="Times New Roman" w:hAnsi="Times New Roman" w:eastAsia="黑体" w:cs="Times New Roman"/>
          <w:color w:val="000000"/>
          <w:kern w:val="2"/>
          <w:sz w:val="28"/>
          <w:szCs w:val="28"/>
        </w:rPr>
        <w:t>电话/</w:t>
      </w:r>
    </w:p>
    <w:p>
      <w:pPr>
        <w:widowControl w:val="0"/>
        <w:spacing w:line="360" w:lineRule="auto"/>
        <w:jc w:val="both"/>
        <w:rPr>
          <w:rFonts w:hint="eastAsia" w:ascii="Times New Roman" w:hAnsi="Times New Roman" w:eastAsia="黑体" w:cs="Times New Roman"/>
          <w:color w:val="000000"/>
          <w:kern w:val="2"/>
          <w:sz w:val="28"/>
          <w:szCs w:val="28"/>
        </w:rPr>
      </w:pPr>
      <w:r>
        <w:rPr>
          <w:rFonts w:ascii="Times New Roman" w:hAnsi="Times New Roman" w:eastAsia="黑体" w:cs="Times New Roman"/>
          <w:color w:val="000000"/>
          <w:kern w:val="2"/>
          <w:sz w:val="28"/>
          <w:szCs w:val="28"/>
        </w:rPr>
        <w:t>乙方（</w:t>
      </w:r>
      <w:r>
        <w:rPr>
          <w:rFonts w:hint="eastAsia" w:ascii="Times New Roman" w:hAnsi="Times New Roman" w:eastAsia="黑体" w:cs="Times New Roman"/>
          <w:color w:val="000000"/>
          <w:kern w:val="2"/>
          <w:sz w:val="28"/>
          <w:szCs w:val="28"/>
        </w:rPr>
        <w:t>供货方</w:t>
      </w:r>
      <w:r>
        <w:rPr>
          <w:rFonts w:ascii="Times New Roman" w:hAnsi="Times New Roman" w:eastAsia="黑体" w:cs="Times New Roman"/>
          <w:color w:val="000000"/>
          <w:kern w:val="2"/>
          <w:sz w:val="28"/>
          <w:szCs w:val="28"/>
        </w:rPr>
        <w:t>）：</w:t>
      </w:r>
    </w:p>
    <w:p>
      <w:pPr>
        <w:widowControl w:val="0"/>
        <w:spacing w:line="360" w:lineRule="auto"/>
        <w:jc w:val="both"/>
        <w:rPr>
          <w:rFonts w:hint="eastAsia" w:ascii="Times New Roman" w:hAnsi="Times New Roman" w:eastAsia="黑体" w:cs="Times New Roman"/>
          <w:color w:val="000000"/>
          <w:kern w:val="2"/>
          <w:sz w:val="28"/>
          <w:szCs w:val="28"/>
        </w:rPr>
      </w:pPr>
      <w:r>
        <w:rPr>
          <w:rFonts w:hint="eastAsia" w:ascii="Times New Roman" w:hAnsi="Times New Roman" w:eastAsia="黑体" w:cs="Times New Roman"/>
          <w:color w:val="000000"/>
          <w:kern w:val="2"/>
          <w:sz w:val="28"/>
          <w:szCs w:val="28"/>
        </w:rPr>
        <w:t>统一社会信用代码：</w:t>
      </w:r>
    </w:p>
    <w:p>
      <w:pPr>
        <w:widowControl w:val="0"/>
        <w:spacing w:line="360" w:lineRule="auto"/>
        <w:jc w:val="both"/>
        <w:rPr>
          <w:rFonts w:hint="eastAsia" w:ascii="Times New Roman" w:hAnsi="Times New Roman" w:eastAsia="黑体" w:cs="Times New Roman"/>
          <w:color w:val="000000"/>
          <w:kern w:val="2"/>
          <w:sz w:val="28"/>
          <w:szCs w:val="28"/>
        </w:rPr>
      </w:pPr>
      <w:r>
        <w:rPr>
          <w:rFonts w:hint="eastAsia" w:ascii="Times New Roman" w:hAnsi="Times New Roman" w:eastAsia="黑体" w:cs="Times New Roman"/>
          <w:color w:val="000000"/>
          <w:kern w:val="2"/>
          <w:sz w:val="28"/>
          <w:szCs w:val="28"/>
        </w:rPr>
        <w:t xml:space="preserve">联系人/Contact: </w:t>
      </w:r>
    </w:p>
    <w:p>
      <w:pPr>
        <w:widowControl w:val="0"/>
        <w:spacing w:line="360" w:lineRule="auto"/>
        <w:jc w:val="both"/>
        <w:rPr>
          <w:rFonts w:ascii="Times New Roman" w:hAnsi="Times New Roman" w:eastAsia="黑体" w:cs="Times New Roman"/>
          <w:color w:val="000000"/>
          <w:sz w:val="28"/>
          <w:szCs w:val="28"/>
        </w:rPr>
      </w:pPr>
      <w:r>
        <w:rPr>
          <w:rFonts w:hint="eastAsia" w:ascii="Times New Roman" w:hAnsi="Times New Roman" w:eastAsia="黑体" w:cs="Times New Roman"/>
          <w:color w:val="000000"/>
          <w:kern w:val="2"/>
          <w:sz w:val="28"/>
          <w:szCs w:val="28"/>
        </w:rPr>
        <w:t>电话/</w:t>
      </w:r>
    </w:p>
    <w:p>
      <w:pPr>
        <w:widowControl w:val="0"/>
        <w:spacing w:line="500" w:lineRule="exact"/>
        <w:ind w:firstLine="480" w:firstLineChars="200"/>
        <w:jc w:val="both"/>
        <w:rPr>
          <w:rFonts w:ascii="Times New Roman" w:hAnsi="Times New Roman" w:eastAsia="方正仿宋_GBK" w:cs="Times New Roman"/>
        </w:rPr>
      </w:pPr>
      <w:r>
        <w:rPr>
          <w:rFonts w:hint="eastAsia" w:ascii="Times New Roman" w:hAnsi="Times New Roman" w:eastAsia="方正仿宋_GBK" w:cs="Times New Roman"/>
        </w:rPr>
        <w:t>关于重庆设计集团有限公司市政设计研究院台式办公计算机采购项目招标，甲乙双方根据招标文件、投标文件及投标过程中确定的有关内容协商一致，签署本合同。</w:t>
      </w:r>
    </w:p>
    <w:p>
      <w:pPr>
        <w:numPr>
          <w:ilvl w:val="0"/>
          <w:numId w:val="4"/>
        </w:numPr>
        <w:spacing w:line="500" w:lineRule="exact"/>
        <w:jc w:val="both"/>
        <w:rPr>
          <w:rFonts w:ascii="Times New Roman" w:hAnsi="Times New Roman" w:eastAsia="方正楷体_GBK" w:cs="Times New Roman"/>
          <w:b/>
          <w:snapToGrid w:val="0"/>
        </w:rPr>
      </w:pPr>
      <w:r>
        <w:rPr>
          <w:rFonts w:hint="eastAsia" w:ascii="Times New Roman" w:hAnsi="Times New Roman" w:eastAsia="方正楷体_GBK" w:cs="Times New Roman"/>
          <w:b/>
          <w:snapToGrid w:val="0"/>
        </w:rPr>
        <w:t>本次采购的设备</w:t>
      </w:r>
    </w:p>
    <w:p>
      <w:pPr>
        <w:spacing w:line="500" w:lineRule="exact"/>
        <w:ind w:firstLine="480" w:firstLineChars="200"/>
        <w:rPr>
          <w:rFonts w:ascii="Times New Roman" w:hAnsi="Times New Roman" w:eastAsia="方正仿宋_GBK" w:cs="Times New Roman"/>
          <w:color w:val="000000"/>
          <w:u w:val="single"/>
        </w:rPr>
      </w:pPr>
      <w:r>
        <w:rPr>
          <w:rFonts w:hint="eastAsia" w:ascii="Times New Roman" w:hAnsi="Times New Roman" w:eastAsia="方正仿宋_GBK" w:cs="Times New Roman"/>
        </w:rPr>
        <w:t>重庆设计集团有限公司市政设计研究院台式办公计算机采购项目及安装费用包含</w:t>
      </w:r>
      <w:r>
        <w:rPr>
          <w:rFonts w:hint="eastAsia" w:ascii="Times New Roman" w:hAnsi="Times New Roman" w:eastAsia="方正仿宋_GBK" w:cs="Times New Roman"/>
          <w:color w:val="000000"/>
        </w:rPr>
        <w:t>本项目所需的设备费、运输费、劳务费、安装费、售后服务费、管理费、税费、利润、验收费和所有的风险、责任、义务等实施时与相关单位的配合发生费用等交付使用前的全部费用。因乙方自身原因造成漏报、少报皆由其自行承担责任，甲方不再补偿。合同总额大写为：</w:t>
      </w:r>
      <w:r>
        <w:rPr>
          <w:rFonts w:hint="eastAsia" w:ascii="Times New Roman" w:hAnsi="Times New Roman" w:eastAsia="方正仿宋_GBK" w:cs="Times New Roman"/>
          <w:color w:val="000000"/>
          <w:u w:val="single"/>
        </w:rPr>
        <w:t xml:space="preserve">              元</w:t>
      </w:r>
    </w:p>
    <w:p>
      <w:pPr>
        <w:widowControl w:val="0"/>
        <w:spacing w:line="500" w:lineRule="exact"/>
        <w:ind w:firstLine="480" w:firstLineChars="200"/>
        <w:jc w:val="both"/>
        <w:rPr>
          <w:rFonts w:ascii="Times New Roman" w:hAnsi="Times New Roman" w:eastAsia="方正仿宋_GBK" w:cs="Times New Roman"/>
        </w:rPr>
      </w:pPr>
      <w:r>
        <w:rPr>
          <w:rFonts w:hint="eastAsia" w:ascii="Times New Roman" w:hAnsi="Times New Roman" w:eastAsia="方正仿宋_GBK" w:cs="Times New Roman"/>
        </w:rPr>
        <w:t>详见下表：</w:t>
      </w:r>
    </w:p>
    <w:tbl>
      <w:tblPr>
        <w:tblStyle w:val="17"/>
        <w:tblW w:w="7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9"/>
        <w:gridCol w:w="1530"/>
        <w:gridCol w:w="1410"/>
        <w:gridCol w:w="1316"/>
        <w:gridCol w:w="1380"/>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rPr>
            </w:pPr>
            <w:r>
              <w:rPr>
                <w:rFonts w:ascii="Times New Roman" w:hAnsi="Times New Roman" w:eastAsia="方正仿宋_GBK" w:cs="Times New Roman"/>
              </w:rPr>
              <w:t>序号</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rPr>
            </w:pPr>
            <w:r>
              <w:rPr>
                <w:rFonts w:hint="eastAsia" w:ascii="Times New Roman" w:hAnsi="Times New Roman" w:eastAsia="方正仿宋_GBK" w:cs="Times New Roman"/>
              </w:rPr>
              <w:t>产品名称</w:t>
            </w:r>
          </w:p>
        </w:tc>
        <w:tc>
          <w:tcPr>
            <w:tcW w:w="14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rPr>
            </w:pPr>
            <w:r>
              <w:rPr>
                <w:rFonts w:hint="eastAsia" w:ascii="Times New Roman" w:hAnsi="Times New Roman" w:eastAsia="方正仿宋_GBK" w:cs="Times New Roman"/>
              </w:rPr>
              <w:t>数量（套）</w:t>
            </w:r>
          </w:p>
        </w:tc>
        <w:tc>
          <w:tcPr>
            <w:tcW w:w="13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rPr>
            </w:pPr>
            <w:r>
              <w:rPr>
                <w:rFonts w:hint="eastAsia" w:ascii="Times New Roman" w:hAnsi="Times New Roman" w:eastAsia="方正仿宋_GBK" w:cs="Times New Roman"/>
              </w:rPr>
              <w:t>单价（元）</w:t>
            </w:r>
          </w:p>
        </w:tc>
        <w:tc>
          <w:tcPr>
            <w:tcW w:w="13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rPr>
            </w:pPr>
            <w:r>
              <w:rPr>
                <w:rFonts w:hint="eastAsia" w:ascii="Times New Roman" w:hAnsi="Times New Roman" w:eastAsia="方正仿宋_GBK" w:cs="Times New Roman"/>
              </w:rPr>
              <w:t>合计（元）</w:t>
            </w:r>
          </w:p>
        </w:tc>
        <w:tc>
          <w:tcPr>
            <w:tcW w:w="100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rPr>
            </w:pPr>
            <w:r>
              <w:rPr>
                <w:rFonts w:hint="eastAsia" w:ascii="Times New Roman" w:hAnsi="Times New Roman" w:eastAsia="方正仿宋_GBK"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eastAsia="方正仿宋_GBK" w:cs="Times New Roman"/>
              </w:rPr>
            </w:pPr>
            <w:r>
              <w:rPr>
                <w:rFonts w:hint="eastAsia" w:ascii="Times New Roman" w:hAnsi="Times New Roman" w:eastAsia="方正仿宋_GBK" w:cs="Times New Roman"/>
              </w:rPr>
              <w:t>1</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方正仿宋_GBK" w:hAnsi="方正仿宋_GBK" w:eastAsia="方正仿宋_GBK" w:cs="方正仿宋_GBK"/>
              </w:rPr>
            </w:pPr>
            <w:r>
              <w:rPr>
                <w:rFonts w:hint="eastAsia" w:ascii="方正仿宋_GBK" w:hAnsi="方正仿宋_GBK" w:eastAsia="方正仿宋_GBK" w:cs="方正仿宋_GBK"/>
              </w:rPr>
              <w:t>台式计算机</w:t>
            </w:r>
          </w:p>
        </w:tc>
        <w:tc>
          <w:tcPr>
            <w:tcW w:w="14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textAlignment w:val="center"/>
              <w:rPr>
                <w:rFonts w:ascii="方正仿宋_GBK" w:hAnsi="方正仿宋_GBK" w:eastAsia="方正仿宋_GBK" w:cs="方正仿宋_GBK"/>
              </w:rPr>
            </w:pPr>
            <w:r>
              <w:rPr>
                <w:rFonts w:hint="eastAsia" w:ascii="方正仿宋_GBK" w:hAnsi="方正仿宋_GBK" w:eastAsia="方正仿宋_GBK" w:cs="方正仿宋_GBK"/>
              </w:rPr>
              <w:t>63</w:t>
            </w:r>
          </w:p>
        </w:tc>
        <w:tc>
          <w:tcPr>
            <w:tcW w:w="1316"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jc w:val="both"/>
              <w:rPr>
                <w:rFonts w:ascii="Times New Roman" w:hAnsi="Times New Roman" w:eastAsia="方正仿宋_GBK" w:cs="Times New Roman"/>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jc w:val="both"/>
              <w:rPr>
                <w:rFonts w:ascii="Times New Roman" w:hAnsi="Times New Roman" w:eastAsia="方正仿宋_GBK" w:cs="Times New Roman"/>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jc w:val="both"/>
              <w:rPr>
                <w:rFonts w:ascii="Times New Roman" w:hAnsi="Times New Roman" w:eastAsia="方正仿宋_GBK" w:cs="Times New Roman"/>
              </w:rPr>
            </w:pPr>
          </w:p>
        </w:tc>
      </w:tr>
    </w:tbl>
    <w:p>
      <w:pPr>
        <w:spacing w:line="500" w:lineRule="exact"/>
        <w:rPr>
          <w:rFonts w:ascii="Times New Roman" w:hAnsi="Times New Roman" w:eastAsia="方正楷体_GBK" w:cs="Times New Roman"/>
          <w:b/>
          <w:color w:val="000000"/>
        </w:rPr>
      </w:pPr>
      <w:r>
        <w:rPr>
          <w:rFonts w:hint="eastAsia" w:ascii="Times New Roman" w:hAnsi="Times New Roman" w:eastAsia="方正楷体_GBK" w:cs="Times New Roman"/>
          <w:b/>
          <w:color w:val="000000"/>
        </w:rPr>
        <w:br w:type="page"/>
      </w:r>
    </w:p>
    <w:p>
      <w:pPr>
        <w:pStyle w:val="8"/>
        <w:spacing w:line="500" w:lineRule="exact"/>
      </w:pPr>
    </w:p>
    <w:tbl>
      <w:tblPr>
        <w:tblStyle w:val="18"/>
        <w:tblW w:w="8256"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521"/>
        <w:gridCol w:w="6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adjustRightInd w:val="0"/>
              <w:snapToGrid w:val="0"/>
              <w:spacing w:line="500" w:lineRule="exact"/>
              <w:jc w:val="center"/>
            </w:pPr>
            <w:r>
              <w:rPr>
                <w:rFonts w:hint="eastAsia" w:ascii="方正仿宋_GBK" w:hAnsi="方正仿宋_GBK" w:eastAsia="方正仿宋_GBK" w:cs="方正仿宋_GBK"/>
                <w:b/>
                <w:bCs/>
                <w:color w:val="000000"/>
              </w:rPr>
              <w:t>序号</w:t>
            </w:r>
          </w:p>
        </w:tc>
        <w:tc>
          <w:tcPr>
            <w:tcW w:w="1521" w:type="dxa"/>
            <w:vAlign w:val="center"/>
          </w:tcPr>
          <w:p>
            <w:pPr>
              <w:widowControl/>
              <w:adjustRightInd w:val="0"/>
              <w:snapToGrid w:val="0"/>
              <w:spacing w:line="500" w:lineRule="exact"/>
              <w:jc w:val="center"/>
            </w:pPr>
            <w:r>
              <w:rPr>
                <w:rFonts w:hint="eastAsia" w:ascii="方正仿宋_GBK" w:hAnsi="方正仿宋_GBK" w:eastAsia="方正仿宋_GBK" w:cs="方正仿宋_GBK"/>
                <w:b/>
                <w:bCs/>
                <w:color w:val="000000"/>
              </w:rPr>
              <w:t>配置项</w:t>
            </w:r>
          </w:p>
        </w:tc>
        <w:tc>
          <w:tcPr>
            <w:tcW w:w="6015" w:type="dxa"/>
            <w:vAlign w:val="center"/>
          </w:tcPr>
          <w:p>
            <w:pPr>
              <w:widowControl/>
              <w:adjustRightInd w:val="0"/>
              <w:snapToGrid w:val="0"/>
              <w:spacing w:line="500" w:lineRule="exact"/>
              <w:jc w:val="center"/>
            </w:pPr>
            <w:r>
              <w:rPr>
                <w:rFonts w:hint="eastAsia" w:ascii="方正仿宋_GBK" w:hAnsi="方正仿宋_GBK" w:eastAsia="方正仿宋_GBK" w:cs="方正仿宋_GBK"/>
                <w:b/>
                <w:bCs/>
                <w:color w:val="000000"/>
              </w:rPr>
              <w:t>参数配置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20" w:type="dxa"/>
            <w:vAlign w:val="center"/>
          </w:tcPr>
          <w:p>
            <w:pPr>
              <w:widowControl/>
              <w:spacing w:line="500" w:lineRule="exact"/>
              <w:jc w:val="center"/>
              <w:rPr>
                <w:rFonts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color w:val="000000"/>
                <w:sz w:val="21"/>
                <w:szCs w:val="21"/>
              </w:rPr>
              <w:t>1</w:t>
            </w:r>
          </w:p>
        </w:tc>
        <w:tc>
          <w:tcPr>
            <w:tcW w:w="1521" w:type="dxa"/>
            <w:vAlign w:val="center"/>
          </w:tcPr>
          <w:p>
            <w:pPr>
              <w:widowControl w:val="0"/>
              <w:wordWrap w:val="0"/>
              <w:spacing w:line="500" w:lineRule="exact"/>
              <w:jc w:val="center"/>
              <w:rPr>
                <w:rFonts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color w:val="000000"/>
                <w:sz w:val="21"/>
                <w:szCs w:val="21"/>
              </w:rPr>
              <w:t>处理器</w:t>
            </w:r>
          </w:p>
        </w:tc>
        <w:tc>
          <w:tcPr>
            <w:tcW w:w="6015" w:type="dxa"/>
            <w:vAlign w:val="center"/>
          </w:tcPr>
          <w:p>
            <w:pPr>
              <w:widowControl/>
              <w:wordWrap w:val="0"/>
              <w:spacing w:line="500" w:lineRule="exact"/>
              <w:jc w:val="center"/>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50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1521" w:type="dxa"/>
            <w:vAlign w:val="center"/>
          </w:tcPr>
          <w:p>
            <w:pPr>
              <w:widowControl w:val="0"/>
              <w:wordWrap w:val="0"/>
              <w:spacing w:line="50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内  存</w:t>
            </w:r>
          </w:p>
        </w:tc>
        <w:tc>
          <w:tcPr>
            <w:tcW w:w="6015" w:type="dxa"/>
            <w:vAlign w:val="center"/>
          </w:tcPr>
          <w:p>
            <w:pPr>
              <w:widowControl/>
              <w:wordWrap w:val="0"/>
              <w:spacing w:line="500" w:lineRule="exact"/>
              <w:jc w:val="center"/>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50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1521" w:type="dxa"/>
            <w:vAlign w:val="center"/>
          </w:tcPr>
          <w:p>
            <w:pPr>
              <w:widowControl w:val="0"/>
              <w:wordWrap w:val="0"/>
              <w:spacing w:line="50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硬  盘</w:t>
            </w:r>
          </w:p>
        </w:tc>
        <w:tc>
          <w:tcPr>
            <w:tcW w:w="6015" w:type="dxa"/>
            <w:vAlign w:val="center"/>
          </w:tcPr>
          <w:p>
            <w:pPr>
              <w:widowControl/>
              <w:wordWrap w:val="0"/>
              <w:spacing w:line="500" w:lineRule="exact"/>
              <w:jc w:val="center"/>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50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w:t>
            </w:r>
          </w:p>
        </w:tc>
        <w:tc>
          <w:tcPr>
            <w:tcW w:w="1521" w:type="dxa"/>
            <w:vAlign w:val="center"/>
          </w:tcPr>
          <w:p>
            <w:pPr>
              <w:widowControl w:val="0"/>
              <w:wordWrap w:val="0"/>
              <w:spacing w:line="50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显  卡</w:t>
            </w:r>
          </w:p>
        </w:tc>
        <w:tc>
          <w:tcPr>
            <w:tcW w:w="6015" w:type="dxa"/>
            <w:vAlign w:val="center"/>
          </w:tcPr>
          <w:p>
            <w:pPr>
              <w:widowControl/>
              <w:wordWrap w:val="0"/>
              <w:spacing w:line="500" w:lineRule="exact"/>
              <w:jc w:val="center"/>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50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w:t>
            </w:r>
          </w:p>
        </w:tc>
        <w:tc>
          <w:tcPr>
            <w:tcW w:w="1521" w:type="dxa"/>
            <w:vAlign w:val="center"/>
          </w:tcPr>
          <w:p>
            <w:pPr>
              <w:widowControl w:val="0"/>
              <w:wordWrap w:val="0"/>
              <w:spacing w:line="50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电  源</w:t>
            </w:r>
          </w:p>
        </w:tc>
        <w:tc>
          <w:tcPr>
            <w:tcW w:w="6015" w:type="dxa"/>
            <w:vAlign w:val="center"/>
          </w:tcPr>
          <w:p>
            <w:pPr>
              <w:widowControl/>
              <w:wordWrap w:val="0"/>
              <w:spacing w:line="500" w:lineRule="exact"/>
              <w:jc w:val="center"/>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50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w:t>
            </w:r>
          </w:p>
        </w:tc>
        <w:tc>
          <w:tcPr>
            <w:tcW w:w="1521" w:type="dxa"/>
            <w:vAlign w:val="center"/>
          </w:tcPr>
          <w:p>
            <w:pPr>
              <w:widowControl w:val="0"/>
              <w:wordWrap w:val="0"/>
              <w:spacing w:line="50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机  箱</w:t>
            </w:r>
          </w:p>
        </w:tc>
        <w:tc>
          <w:tcPr>
            <w:tcW w:w="6015" w:type="dxa"/>
            <w:vAlign w:val="center"/>
          </w:tcPr>
          <w:p>
            <w:pPr>
              <w:widowControl/>
              <w:wordWrap w:val="0"/>
              <w:spacing w:line="500" w:lineRule="exact"/>
              <w:jc w:val="center"/>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50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7</w:t>
            </w:r>
          </w:p>
        </w:tc>
        <w:tc>
          <w:tcPr>
            <w:tcW w:w="1521" w:type="dxa"/>
            <w:vAlign w:val="center"/>
          </w:tcPr>
          <w:p>
            <w:pPr>
              <w:widowControl w:val="0"/>
              <w:wordWrap w:val="0"/>
              <w:spacing w:line="50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主板接口</w:t>
            </w:r>
          </w:p>
        </w:tc>
        <w:tc>
          <w:tcPr>
            <w:tcW w:w="6015" w:type="dxa"/>
            <w:vAlign w:val="center"/>
          </w:tcPr>
          <w:p>
            <w:pPr>
              <w:widowControl/>
              <w:wordWrap w:val="0"/>
              <w:spacing w:line="500" w:lineRule="exact"/>
              <w:jc w:val="center"/>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50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8</w:t>
            </w:r>
          </w:p>
        </w:tc>
        <w:tc>
          <w:tcPr>
            <w:tcW w:w="1521" w:type="dxa"/>
            <w:vAlign w:val="center"/>
          </w:tcPr>
          <w:p>
            <w:pPr>
              <w:widowControl w:val="0"/>
              <w:wordWrap w:val="0"/>
              <w:spacing w:line="50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操作系统</w:t>
            </w:r>
          </w:p>
        </w:tc>
        <w:tc>
          <w:tcPr>
            <w:tcW w:w="6015" w:type="dxa"/>
            <w:vAlign w:val="center"/>
          </w:tcPr>
          <w:p>
            <w:pPr>
              <w:widowControl/>
              <w:wordWrap w:val="0"/>
              <w:spacing w:line="500" w:lineRule="exact"/>
              <w:jc w:val="center"/>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50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9</w:t>
            </w:r>
          </w:p>
        </w:tc>
        <w:tc>
          <w:tcPr>
            <w:tcW w:w="1521" w:type="dxa"/>
            <w:vAlign w:val="center"/>
          </w:tcPr>
          <w:p>
            <w:pPr>
              <w:widowControl w:val="0"/>
              <w:wordWrap w:val="0"/>
              <w:spacing w:line="50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显示器</w:t>
            </w:r>
          </w:p>
        </w:tc>
        <w:tc>
          <w:tcPr>
            <w:tcW w:w="6015" w:type="dxa"/>
            <w:vAlign w:val="center"/>
          </w:tcPr>
          <w:p>
            <w:pPr>
              <w:widowControl/>
              <w:wordWrap w:val="0"/>
              <w:spacing w:line="500" w:lineRule="exact"/>
              <w:jc w:val="center"/>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50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10</w:t>
            </w:r>
          </w:p>
        </w:tc>
        <w:tc>
          <w:tcPr>
            <w:tcW w:w="1521" w:type="dxa"/>
            <w:vAlign w:val="center"/>
          </w:tcPr>
          <w:p>
            <w:pPr>
              <w:widowControl w:val="0"/>
              <w:wordWrap w:val="0"/>
              <w:spacing w:line="50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安装辅材</w:t>
            </w:r>
          </w:p>
        </w:tc>
        <w:tc>
          <w:tcPr>
            <w:tcW w:w="6015" w:type="dxa"/>
            <w:vAlign w:val="center"/>
          </w:tcPr>
          <w:p>
            <w:pPr>
              <w:widowControl/>
              <w:wordWrap w:val="0"/>
              <w:spacing w:line="500" w:lineRule="exact"/>
              <w:jc w:val="center"/>
              <w:rPr>
                <w:rFonts w:ascii="方正仿宋_GBK" w:hAnsi="方正仿宋_GBK" w:cs="方正仿宋_GBK"/>
                <w:color w:val="000000"/>
                <w:sz w:val="21"/>
                <w:szCs w:val="21"/>
              </w:rPr>
            </w:pPr>
          </w:p>
        </w:tc>
      </w:tr>
    </w:tbl>
    <w:p>
      <w:pPr>
        <w:spacing w:line="500" w:lineRule="exact"/>
        <w:ind w:firstLine="482" w:firstLineChars="200"/>
        <w:rPr>
          <w:rFonts w:ascii="Times New Roman" w:hAnsi="Times New Roman" w:eastAsia="方正楷体_GBK" w:cs="Times New Roman"/>
          <w:b/>
          <w:color w:val="000000"/>
        </w:rPr>
      </w:pPr>
      <w:r>
        <w:rPr>
          <w:rFonts w:hint="eastAsia" w:ascii="Times New Roman" w:hAnsi="Times New Roman" w:eastAsia="方正楷体_GBK" w:cs="Times New Roman"/>
          <w:b/>
          <w:color w:val="000000"/>
        </w:rPr>
        <w:t xml:space="preserve">二、交货期及验收方式  </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（一）交货期：在合同签订后20个工作日内交货及安装调试。</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（二）验收方式</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1.</w:t>
      </w:r>
      <w:r>
        <w:rPr>
          <w:rFonts w:ascii="Times New Roman" w:hAnsi="Times New Roman" w:eastAsia="方正仿宋_GBK" w:cs="Times New Roman"/>
          <w:color w:val="000000"/>
        </w:rPr>
        <w:t>货物到达现场后，</w:t>
      </w:r>
      <w:r>
        <w:rPr>
          <w:rFonts w:hint="eastAsia" w:ascii="Times New Roman" w:hAnsi="Times New Roman" w:eastAsia="方正仿宋_GBK" w:cs="Times New Roman"/>
          <w:color w:val="000000"/>
        </w:rPr>
        <w:t>乙方</w:t>
      </w:r>
      <w:r>
        <w:rPr>
          <w:rFonts w:ascii="Times New Roman" w:hAnsi="Times New Roman" w:eastAsia="方正仿宋_GBK" w:cs="Times New Roman"/>
          <w:color w:val="000000"/>
        </w:rPr>
        <w:t>应在使用单位人员在场情况下当面开箱，共同清点、检查外观，作出开箱记录，双方签字确认。</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2.乙方</w:t>
      </w:r>
      <w:r>
        <w:rPr>
          <w:rFonts w:ascii="Times New Roman" w:hAnsi="Times New Roman" w:eastAsia="方正仿宋_GBK" w:cs="Times New Roman"/>
          <w:color w:val="000000"/>
        </w:rPr>
        <w:t>应保证货物到达</w:t>
      </w:r>
      <w:r>
        <w:rPr>
          <w:rFonts w:hint="eastAsia" w:ascii="Times New Roman" w:hAnsi="Times New Roman" w:eastAsia="方正仿宋_GBK" w:cs="Times New Roman"/>
          <w:color w:val="000000"/>
        </w:rPr>
        <w:t>采购人</w:t>
      </w:r>
      <w:r>
        <w:rPr>
          <w:rFonts w:ascii="Times New Roman" w:hAnsi="Times New Roman" w:eastAsia="方正仿宋_GBK" w:cs="Times New Roman"/>
          <w:color w:val="000000"/>
        </w:rPr>
        <w:t>所在地完好无损，如有缺漏、损坏，由</w:t>
      </w:r>
      <w:r>
        <w:rPr>
          <w:rFonts w:hint="eastAsia" w:ascii="Times New Roman" w:hAnsi="Times New Roman" w:eastAsia="方正仿宋_GBK" w:cs="Times New Roman"/>
          <w:color w:val="000000"/>
        </w:rPr>
        <w:t>乙方</w:t>
      </w:r>
      <w:r>
        <w:rPr>
          <w:rFonts w:ascii="Times New Roman" w:hAnsi="Times New Roman" w:eastAsia="方正仿宋_GBK" w:cs="Times New Roman"/>
          <w:color w:val="000000"/>
        </w:rPr>
        <w:t>负责调换、补齐或赔偿。</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3.乙方</w:t>
      </w:r>
      <w:r>
        <w:rPr>
          <w:rFonts w:ascii="Times New Roman" w:hAnsi="Times New Roman" w:eastAsia="方正仿宋_GBK" w:cs="Times New Roman"/>
          <w:color w:val="000000"/>
        </w:rPr>
        <w:t>应提供完备的技术资料、装箱单和合格证等，并派遣专业技术人员进行现场安装调试。验收合格条件如下：</w:t>
      </w:r>
    </w:p>
    <w:p>
      <w:pPr>
        <w:spacing w:line="500" w:lineRule="exact"/>
        <w:ind w:firstLine="480" w:firstLineChars="200"/>
        <w:jc w:val="both"/>
        <w:rPr>
          <w:rFonts w:ascii="Times New Roman" w:hAnsi="Times New Roman" w:eastAsia="方正仿宋_GBK" w:cs="Times New Roman"/>
          <w:color w:val="000000"/>
        </w:rPr>
      </w:pPr>
      <w:r>
        <w:rPr>
          <w:rFonts w:ascii="Times New Roman" w:hAnsi="Times New Roman" w:eastAsia="方正仿宋_GBK" w:cs="Times New Roman"/>
          <w:color w:val="000000"/>
        </w:rPr>
        <w:t>3.1设备品种、规格、数量、技术参数以及商品品牌、制造商等与采购合同一致，性能指标达到规定的标准。</w:t>
      </w:r>
    </w:p>
    <w:p>
      <w:pPr>
        <w:spacing w:line="500" w:lineRule="exact"/>
        <w:ind w:firstLine="480" w:firstLineChars="200"/>
        <w:jc w:val="both"/>
        <w:rPr>
          <w:rFonts w:ascii="Times New Roman" w:hAnsi="Times New Roman" w:eastAsia="方正仿宋_GBK" w:cs="Times New Roman"/>
          <w:color w:val="000000"/>
        </w:rPr>
      </w:pPr>
      <w:r>
        <w:rPr>
          <w:rFonts w:ascii="Times New Roman" w:hAnsi="Times New Roman" w:eastAsia="方正仿宋_GBK" w:cs="Times New Roman"/>
          <w:color w:val="000000"/>
        </w:rPr>
        <w:t>3.2货物技术资料、装箱单、合格证等资料齐全。</w:t>
      </w:r>
    </w:p>
    <w:p>
      <w:pPr>
        <w:spacing w:line="500" w:lineRule="exact"/>
        <w:ind w:firstLine="480" w:firstLineChars="200"/>
        <w:jc w:val="both"/>
        <w:rPr>
          <w:rFonts w:ascii="Times New Roman" w:hAnsi="Times New Roman" w:eastAsia="方正仿宋_GBK" w:cs="Times New Roman"/>
          <w:color w:val="000000"/>
        </w:rPr>
      </w:pPr>
      <w:r>
        <w:rPr>
          <w:rFonts w:ascii="Times New Roman" w:hAnsi="Times New Roman" w:eastAsia="方正仿宋_GBK" w:cs="Times New Roman"/>
          <w:color w:val="000000"/>
        </w:rPr>
        <w:t>3.3在规定时间内完成交货及安装调试，操作系统安装、迁移完成后，进行7天连续稳定性测试，</w:t>
      </w:r>
      <w:r>
        <w:rPr>
          <w:rFonts w:hint="eastAsia" w:ascii="Times New Roman" w:hAnsi="Times New Roman" w:eastAsia="方正仿宋_GBK" w:cs="Times New Roman"/>
          <w:color w:val="000000"/>
        </w:rPr>
        <w:t>测试期内，</w:t>
      </w:r>
      <w:r>
        <w:rPr>
          <w:rFonts w:ascii="Times New Roman" w:hAnsi="Times New Roman" w:eastAsia="方正仿宋_GBK" w:cs="Times New Roman"/>
          <w:color w:val="000000"/>
        </w:rPr>
        <w:t>设备</w:t>
      </w:r>
      <w:r>
        <w:rPr>
          <w:rFonts w:hint="eastAsia" w:ascii="Times New Roman" w:hAnsi="Times New Roman" w:eastAsia="方正仿宋_GBK" w:cs="Times New Roman"/>
          <w:color w:val="000000"/>
        </w:rPr>
        <w:t>不得出现</w:t>
      </w:r>
      <w:r>
        <w:rPr>
          <w:rFonts w:ascii="Times New Roman" w:hAnsi="Times New Roman" w:eastAsia="方正仿宋_GBK" w:cs="Times New Roman"/>
          <w:color w:val="000000"/>
        </w:rPr>
        <w:t>蓝屏、死机、卡顿、</w:t>
      </w:r>
      <w:r>
        <w:rPr>
          <w:rFonts w:hint="eastAsia" w:ascii="Times New Roman" w:hAnsi="Times New Roman" w:eastAsia="方正仿宋_GBK" w:cs="Times New Roman"/>
          <w:color w:val="000000"/>
        </w:rPr>
        <w:t>非用户原因</w:t>
      </w:r>
      <w:r>
        <w:rPr>
          <w:rFonts w:ascii="Times New Roman" w:hAnsi="Times New Roman" w:eastAsia="方正仿宋_GBK" w:cs="Times New Roman"/>
          <w:color w:val="000000"/>
        </w:rPr>
        <w:t>重启等故障，所有硬件、外设识别正常，办公软件、行业应用、打印机等均可正常使用。保证所有设备及软件正常运行并满足技术参数所述功能，并</w:t>
      </w:r>
      <w:r>
        <w:rPr>
          <w:rFonts w:hint="eastAsia" w:ascii="Times New Roman" w:hAnsi="Times New Roman" w:eastAsia="方正仿宋_GBK" w:cs="Times New Roman"/>
          <w:color w:val="000000"/>
        </w:rPr>
        <w:t>甲方签字确认测试结果</w:t>
      </w:r>
      <w:r>
        <w:rPr>
          <w:rFonts w:ascii="Times New Roman" w:hAnsi="Times New Roman" w:eastAsia="方正仿宋_GBK" w:cs="Times New Roman"/>
          <w:color w:val="000000"/>
        </w:rPr>
        <w:t>。</w:t>
      </w:r>
    </w:p>
    <w:p>
      <w:pPr>
        <w:spacing w:line="500" w:lineRule="exact"/>
        <w:ind w:firstLine="480" w:firstLineChars="200"/>
        <w:jc w:val="both"/>
        <w:rPr>
          <w:rFonts w:ascii="Times New Roman" w:hAnsi="Times New Roman" w:eastAsia="方正仿宋_GBK" w:cs="Times New Roman"/>
          <w:color w:val="000000"/>
        </w:rPr>
      </w:pPr>
      <w:r>
        <w:rPr>
          <w:rFonts w:ascii="Times New Roman" w:hAnsi="Times New Roman" w:eastAsia="方正仿宋_GBK" w:cs="Times New Roman"/>
          <w:color w:val="000000"/>
        </w:rPr>
        <w:t>4.</w:t>
      </w:r>
      <w:r>
        <w:rPr>
          <w:rFonts w:hint="eastAsia" w:ascii="Times New Roman" w:hAnsi="Times New Roman" w:eastAsia="方正仿宋_GBK" w:cs="Times New Roman"/>
          <w:color w:val="000000"/>
        </w:rPr>
        <w:t>乙方</w:t>
      </w:r>
      <w:r>
        <w:rPr>
          <w:rFonts w:ascii="Times New Roman" w:hAnsi="Times New Roman" w:eastAsia="方正仿宋_GBK" w:cs="Times New Roman"/>
          <w:color w:val="000000"/>
        </w:rPr>
        <w:t>提供的货物未达到招标文件规定要求，且对</w:t>
      </w:r>
      <w:r>
        <w:rPr>
          <w:rFonts w:hint="eastAsia" w:ascii="Times New Roman" w:hAnsi="Times New Roman" w:eastAsia="方正仿宋_GBK" w:cs="Times New Roman"/>
          <w:color w:val="000000"/>
        </w:rPr>
        <w:t>甲方</w:t>
      </w:r>
      <w:r>
        <w:rPr>
          <w:rFonts w:ascii="Times New Roman" w:hAnsi="Times New Roman" w:eastAsia="方正仿宋_GBK" w:cs="Times New Roman"/>
          <w:color w:val="000000"/>
        </w:rPr>
        <w:t>造成损失的，由</w:t>
      </w:r>
      <w:r>
        <w:rPr>
          <w:rFonts w:hint="eastAsia" w:ascii="Times New Roman" w:hAnsi="Times New Roman" w:eastAsia="方正仿宋_GBK" w:cs="Times New Roman"/>
          <w:color w:val="000000"/>
        </w:rPr>
        <w:t>乙方</w:t>
      </w:r>
      <w:r>
        <w:rPr>
          <w:rFonts w:ascii="Times New Roman" w:hAnsi="Times New Roman" w:eastAsia="方正仿宋_GBK" w:cs="Times New Roman"/>
          <w:color w:val="000000"/>
        </w:rPr>
        <w:t>承担一切责任，并赔偿所造成的损失。</w:t>
      </w:r>
    </w:p>
    <w:p>
      <w:pPr>
        <w:spacing w:line="500" w:lineRule="exact"/>
        <w:ind w:firstLine="480" w:firstLineChars="200"/>
        <w:jc w:val="both"/>
        <w:rPr>
          <w:rFonts w:ascii="Times New Roman" w:hAnsi="Times New Roman" w:eastAsia="方正仿宋_GBK" w:cs="Times New Roman"/>
          <w:color w:val="000000"/>
        </w:rPr>
      </w:pPr>
      <w:r>
        <w:rPr>
          <w:rFonts w:ascii="Times New Roman" w:hAnsi="Times New Roman" w:eastAsia="方正仿宋_GBK" w:cs="Times New Roman"/>
          <w:color w:val="000000"/>
        </w:rPr>
        <w:t>5.</w:t>
      </w:r>
      <w:r>
        <w:rPr>
          <w:rFonts w:hint="eastAsia" w:ascii="Times New Roman" w:hAnsi="Times New Roman" w:eastAsia="方正仿宋_GBK" w:cs="Times New Roman"/>
          <w:color w:val="000000"/>
        </w:rPr>
        <w:t>甲方</w:t>
      </w:r>
      <w:r>
        <w:rPr>
          <w:rFonts w:ascii="Times New Roman" w:hAnsi="Times New Roman" w:eastAsia="方正仿宋_GBK" w:cs="Times New Roman"/>
          <w:color w:val="000000"/>
        </w:rPr>
        <w:t>需要制造商对</w:t>
      </w:r>
      <w:r>
        <w:rPr>
          <w:rFonts w:hint="eastAsia" w:ascii="Times New Roman" w:hAnsi="Times New Roman" w:eastAsia="方正仿宋_GBK" w:cs="Times New Roman"/>
          <w:color w:val="000000"/>
        </w:rPr>
        <w:t>乙方</w:t>
      </w:r>
      <w:r>
        <w:rPr>
          <w:rFonts w:ascii="Times New Roman" w:hAnsi="Times New Roman" w:eastAsia="方正仿宋_GBK" w:cs="Times New Roman"/>
          <w:color w:val="000000"/>
        </w:rPr>
        <w:t>交付的产品（包括质量、技术参数等）进行确认的，制造商应予以配合，并出具书面意见。</w:t>
      </w:r>
    </w:p>
    <w:p>
      <w:pPr>
        <w:spacing w:line="500" w:lineRule="exact"/>
        <w:ind w:firstLine="480" w:firstLineChars="200"/>
        <w:jc w:val="both"/>
        <w:rPr>
          <w:rFonts w:ascii="Times New Roman" w:hAnsi="Times New Roman" w:eastAsia="方正仿宋_GBK" w:cs="Times New Roman"/>
          <w:color w:val="000000"/>
        </w:rPr>
      </w:pPr>
      <w:r>
        <w:rPr>
          <w:rFonts w:ascii="Times New Roman" w:hAnsi="Times New Roman" w:eastAsia="方正仿宋_GBK" w:cs="Times New Roman"/>
          <w:color w:val="000000"/>
        </w:rPr>
        <w:t>6.产品包装材料归</w:t>
      </w:r>
      <w:r>
        <w:rPr>
          <w:rFonts w:hint="eastAsia" w:ascii="Times New Roman" w:hAnsi="Times New Roman" w:eastAsia="方正仿宋_GBK" w:cs="Times New Roman"/>
          <w:color w:val="000000"/>
        </w:rPr>
        <w:t>采购人</w:t>
      </w:r>
      <w:r>
        <w:rPr>
          <w:rFonts w:ascii="Times New Roman" w:hAnsi="Times New Roman" w:eastAsia="方正仿宋_GBK" w:cs="Times New Roman"/>
          <w:color w:val="000000"/>
        </w:rPr>
        <w:t>所有。</w:t>
      </w:r>
    </w:p>
    <w:p>
      <w:pPr>
        <w:spacing w:line="500" w:lineRule="exact"/>
        <w:ind w:firstLine="480" w:firstLineChars="200"/>
        <w:jc w:val="both"/>
        <w:rPr>
          <w:rFonts w:ascii="Times New Roman" w:hAnsi="Times New Roman" w:eastAsia="方正仿宋_GBK" w:cs="Times New Roman"/>
          <w:color w:val="000000"/>
        </w:rPr>
      </w:pPr>
      <w:r>
        <w:rPr>
          <w:rFonts w:ascii="Times New Roman" w:hAnsi="Times New Roman" w:eastAsia="方正仿宋_GBK" w:cs="Times New Roman"/>
          <w:color w:val="000000"/>
        </w:rPr>
        <w:t>7.验收争议解决</w:t>
      </w:r>
      <w:r>
        <w:rPr>
          <w:rFonts w:hint="eastAsia" w:ascii="Times New Roman" w:hAnsi="Times New Roman" w:eastAsia="方正仿宋_GBK" w:cs="Times New Roman"/>
          <w:color w:val="000000"/>
        </w:rPr>
        <w:t>。甲方</w:t>
      </w:r>
      <w:r>
        <w:rPr>
          <w:rFonts w:ascii="Times New Roman" w:hAnsi="Times New Roman" w:eastAsia="方正仿宋_GBK" w:cs="Times New Roman"/>
          <w:color w:val="000000"/>
        </w:rPr>
        <w:t>对服务质量或技术指标提出异议要求检验或检测的，检测结果为合格的，检测费用由</w:t>
      </w:r>
      <w:r>
        <w:rPr>
          <w:rFonts w:hint="eastAsia" w:ascii="Times New Roman" w:hAnsi="Times New Roman" w:eastAsia="方正仿宋_GBK" w:cs="Times New Roman"/>
          <w:color w:val="000000"/>
        </w:rPr>
        <w:t>甲方</w:t>
      </w:r>
      <w:r>
        <w:rPr>
          <w:rFonts w:ascii="Times New Roman" w:hAnsi="Times New Roman" w:eastAsia="方正仿宋_GBK" w:cs="Times New Roman"/>
          <w:color w:val="000000"/>
        </w:rPr>
        <w:t>承担；检测结果为不合格或达不到约定标准的，其费用由</w:t>
      </w:r>
      <w:r>
        <w:rPr>
          <w:rFonts w:hint="eastAsia" w:ascii="Times New Roman" w:hAnsi="Times New Roman" w:eastAsia="方正仿宋_GBK" w:cs="Times New Roman"/>
          <w:color w:val="000000"/>
        </w:rPr>
        <w:t>乙方</w:t>
      </w:r>
      <w:r>
        <w:rPr>
          <w:rFonts w:ascii="Times New Roman" w:hAnsi="Times New Roman" w:eastAsia="方正仿宋_GBK" w:cs="Times New Roman"/>
          <w:color w:val="000000"/>
        </w:rPr>
        <w:t>承担。</w:t>
      </w:r>
    </w:p>
    <w:p>
      <w:pPr>
        <w:spacing w:line="500" w:lineRule="exact"/>
        <w:ind w:firstLine="482" w:firstLineChars="200"/>
        <w:rPr>
          <w:rFonts w:ascii="Times New Roman" w:hAnsi="Times New Roman" w:eastAsia="方正楷体_GBK" w:cs="Times New Roman"/>
          <w:b/>
          <w:color w:val="000000"/>
        </w:rPr>
      </w:pPr>
      <w:r>
        <w:rPr>
          <w:rFonts w:hint="eastAsia" w:ascii="Times New Roman" w:hAnsi="Times New Roman" w:eastAsia="方正楷体_GBK" w:cs="Times New Roman"/>
          <w:b/>
          <w:color w:val="000000"/>
        </w:rPr>
        <w:t>三、报价要求</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一）合同总额包含完成本项目所需的设备费、运输费、劳务费、安装费、售后服务费、管理费、税费、利润、验收费和所有的风险、责任、义务等实施时与相关单位的配合发生费用等交付使用前的全部费用。因乙方自身原因造成漏报、少报皆由其自行承担责任，甲方不再补偿；</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（二）合同额不含正版操作系统，在设备安装过程中需将我司原有的国产正版操作系统授权版免费替换至新采购的设备中正常使用。</w:t>
      </w:r>
    </w:p>
    <w:p>
      <w:pPr>
        <w:spacing w:line="500" w:lineRule="exact"/>
        <w:ind w:firstLine="482" w:firstLineChars="200"/>
        <w:rPr>
          <w:rFonts w:ascii="Times New Roman" w:hAnsi="Times New Roman" w:eastAsia="方正楷体_GBK" w:cs="Times New Roman"/>
          <w:b/>
          <w:color w:val="000000"/>
        </w:rPr>
      </w:pPr>
      <w:r>
        <w:rPr>
          <w:rFonts w:hint="eastAsia" w:ascii="Times New Roman" w:hAnsi="Times New Roman" w:eastAsia="方正楷体_GBK" w:cs="Times New Roman"/>
          <w:b/>
          <w:color w:val="000000"/>
        </w:rPr>
        <w:t>四、履约保证金</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（一）履约保证金：采购合同签订前，乙方向采甲方缴纳合同金额10%的履约保证金（以支票、汇票、本票或者金融机构、担保机构出具的保函等非现金形式提交）。</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（二）本合同第五条（四）款约定稳定运行期届满，且甲方支付至合同金额100%后10个工作日内，甲方按程序办理无息退还乙方缴纳的履约保证金程序。</w:t>
      </w:r>
    </w:p>
    <w:p>
      <w:pPr>
        <w:spacing w:line="500" w:lineRule="exact"/>
        <w:ind w:firstLine="482" w:firstLineChars="200"/>
        <w:rPr>
          <w:rFonts w:ascii="Times New Roman" w:hAnsi="Times New Roman" w:eastAsia="方正楷体_GBK" w:cs="Times New Roman"/>
          <w:b/>
          <w:color w:val="000000"/>
        </w:rPr>
      </w:pPr>
      <w:r>
        <w:rPr>
          <w:rFonts w:hint="eastAsia" w:ascii="Times New Roman" w:hAnsi="Times New Roman" w:eastAsia="方正楷体_GBK" w:cs="Times New Roman"/>
          <w:b/>
          <w:color w:val="000000"/>
        </w:rPr>
        <w:t>五、付款方式</w:t>
      </w:r>
    </w:p>
    <w:p>
      <w:pPr>
        <w:spacing w:line="500" w:lineRule="exact"/>
        <w:ind w:firstLine="480" w:firstLineChars="200"/>
        <w:jc w:val="both"/>
        <w:rPr>
          <w:rFonts w:ascii="Times New Roman" w:hAnsi="Times New Roman" w:eastAsia="方正仿宋_GBK" w:cs="Times New Roman"/>
          <w:color w:val="000000"/>
        </w:rPr>
      </w:pPr>
      <w:r>
        <w:rPr>
          <w:rFonts w:ascii="Times New Roman" w:hAnsi="Times New Roman" w:eastAsia="方正仿宋_GBK" w:cs="Times New Roman"/>
          <w:color w:val="000000"/>
        </w:rPr>
        <w:t>（</w:t>
      </w:r>
      <w:r>
        <w:rPr>
          <w:rFonts w:hint="eastAsia" w:ascii="Times New Roman" w:hAnsi="Times New Roman" w:eastAsia="方正仿宋_GBK" w:cs="Times New Roman"/>
          <w:color w:val="000000"/>
        </w:rPr>
        <w:t>三</w:t>
      </w:r>
      <w:r>
        <w:rPr>
          <w:rFonts w:ascii="Times New Roman" w:hAnsi="Times New Roman" w:eastAsia="方正仿宋_GBK" w:cs="Times New Roman"/>
          <w:color w:val="000000"/>
        </w:rPr>
        <w:t>）采购的全部货物运到甲方指定地点，经双方确认货物品牌及数量与招标要求和合同约定相一致，</w:t>
      </w:r>
      <w:r>
        <w:rPr>
          <w:rFonts w:hint="eastAsia" w:ascii="Times New Roman" w:hAnsi="Times New Roman" w:eastAsia="方正仿宋_GBK" w:cs="Times New Roman"/>
          <w:color w:val="000000"/>
        </w:rPr>
        <w:t>并完成本合同第二条第（二）款约定的全部验收程序，且经双方共同签署验收清单后，视为初步验收合格，乙方应在初验后5个工作日内</w:t>
      </w:r>
      <w:r>
        <w:rPr>
          <w:rFonts w:ascii="Times New Roman" w:hAnsi="Times New Roman" w:eastAsia="方正仿宋_GBK" w:cs="Times New Roman"/>
          <w:color w:val="000000"/>
        </w:rPr>
        <w:t>按合同约定开具</w:t>
      </w:r>
      <w:r>
        <w:rPr>
          <w:rFonts w:hint="eastAsia" w:ascii="Times New Roman" w:hAnsi="Times New Roman" w:eastAsia="方正仿宋_GBK" w:cs="Times New Roman"/>
          <w:color w:val="000000"/>
        </w:rPr>
        <w:t>合同金额90%的</w:t>
      </w:r>
      <w:r>
        <w:rPr>
          <w:rFonts w:ascii="Times New Roman" w:hAnsi="Times New Roman" w:eastAsia="方正仿宋_GBK" w:cs="Times New Roman"/>
          <w:color w:val="000000"/>
        </w:rPr>
        <w:t>增值税专用发票，</w:t>
      </w:r>
      <w:r>
        <w:rPr>
          <w:rFonts w:hint="eastAsia" w:ascii="Times New Roman" w:hAnsi="Times New Roman" w:eastAsia="方正仿宋_GBK" w:cs="Times New Roman"/>
          <w:color w:val="000000"/>
        </w:rPr>
        <w:t>甲方</w:t>
      </w:r>
      <w:r>
        <w:rPr>
          <w:rFonts w:ascii="Times New Roman" w:hAnsi="Times New Roman" w:eastAsia="方正仿宋_GBK" w:cs="Times New Roman"/>
          <w:color w:val="000000"/>
        </w:rPr>
        <w:t>收到发票后10个工作日内支付</w:t>
      </w:r>
      <w:r>
        <w:rPr>
          <w:rFonts w:hint="eastAsia" w:ascii="Times New Roman" w:hAnsi="Times New Roman" w:eastAsia="方正仿宋_GBK" w:cs="Times New Roman"/>
          <w:color w:val="000000"/>
        </w:rPr>
        <w:t>该笔款项；</w:t>
      </w:r>
      <w:r>
        <w:rPr>
          <w:rFonts w:ascii="Times New Roman" w:hAnsi="Times New Roman" w:eastAsia="方正仿宋_GBK" w:cs="Times New Roman"/>
          <w:color w:val="000000"/>
        </w:rPr>
        <w:t xml:space="preserve"> </w:t>
      </w:r>
    </w:p>
    <w:p>
      <w:pPr>
        <w:spacing w:line="500" w:lineRule="exact"/>
        <w:ind w:firstLine="480" w:firstLineChars="200"/>
        <w:jc w:val="both"/>
      </w:pPr>
      <w:r>
        <w:rPr>
          <w:rFonts w:ascii="Times New Roman" w:hAnsi="Times New Roman" w:eastAsia="方正仿宋_GBK" w:cs="Times New Roman"/>
          <w:color w:val="000000"/>
        </w:rPr>
        <w:t>（</w:t>
      </w:r>
      <w:r>
        <w:rPr>
          <w:rFonts w:hint="eastAsia" w:ascii="Times New Roman" w:hAnsi="Times New Roman" w:eastAsia="方正仿宋_GBK" w:cs="Times New Roman"/>
          <w:color w:val="000000"/>
        </w:rPr>
        <w:t>四</w:t>
      </w:r>
      <w:r>
        <w:rPr>
          <w:rFonts w:ascii="Times New Roman" w:hAnsi="Times New Roman" w:eastAsia="方正仿宋_GBK" w:cs="Times New Roman"/>
          <w:color w:val="000000"/>
        </w:rPr>
        <w:t>）质保金</w:t>
      </w:r>
      <w:r>
        <w:rPr>
          <w:rFonts w:hint="eastAsia" w:ascii="Times New Roman" w:hAnsi="Times New Roman" w:eastAsia="方正仿宋_GBK" w:cs="Times New Roman"/>
          <w:color w:val="000000"/>
        </w:rPr>
        <w:t>10</w:t>
      </w:r>
      <w:r>
        <w:rPr>
          <w:rFonts w:ascii="Times New Roman" w:hAnsi="Times New Roman" w:eastAsia="方正仿宋_GBK" w:cs="Times New Roman"/>
          <w:color w:val="000000"/>
        </w:rPr>
        <w:t>%，验收后系统正常运行三个月</w:t>
      </w:r>
      <w:r>
        <w:rPr>
          <w:rFonts w:hint="eastAsia" w:ascii="Times New Roman" w:hAnsi="Times New Roman" w:eastAsia="方正仿宋_GBK" w:cs="Times New Roman"/>
          <w:color w:val="000000"/>
        </w:rPr>
        <w:t>（无任何因设备或乙方服务原因导致的蓝屏、死机、卡顿、数据丢失等影响正常使用的故障）</w:t>
      </w:r>
      <w:r>
        <w:rPr>
          <w:rFonts w:ascii="Times New Roman" w:hAnsi="Times New Roman" w:eastAsia="方正仿宋_GBK" w:cs="Times New Roman"/>
          <w:color w:val="000000"/>
        </w:rPr>
        <w:t>，</w:t>
      </w:r>
      <w:r>
        <w:rPr>
          <w:rFonts w:hint="eastAsia" w:ascii="Times New Roman" w:hAnsi="Times New Roman" w:eastAsia="方正仿宋_GBK" w:cs="Times New Roman"/>
          <w:color w:val="000000"/>
        </w:rPr>
        <w:t>乙方</w:t>
      </w:r>
      <w:r>
        <w:rPr>
          <w:rFonts w:ascii="Times New Roman" w:hAnsi="Times New Roman" w:eastAsia="方正仿宋_GBK" w:cs="Times New Roman"/>
          <w:color w:val="000000"/>
        </w:rPr>
        <w:t>按合同约定开具增值税专用发票，甲方收到增值税专用发票10个工作日内支付至合同金额100%</w:t>
      </w:r>
      <w:r>
        <w:rPr>
          <w:rFonts w:hint="eastAsia" w:ascii="Times New Roman" w:hAnsi="Times New Roman" w:eastAsia="方正仿宋_GBK" w:cs="Times New Roman"/>
          <w:color w:val="000000"/>
        </w:rPr>
        <w:t>。</w:t>
      </w:r>
    </w:p>
    <w:p>
      <w:pPr>
        <w:spacing w:line="500" w:lineRule="exact"/>
        <w:ind w:firstLine="241" w:firstLineChars="100"/>
        <w:rPr>
          <w:rFonts w:ascii="Times New Roman" w:hAnsi="Times New Roman" w:eastAsia="方正楷体_GBK" w:cs="Times New Roman"/>
          <w:b/>
          <w:color w:val="000000"/>
        </w:rPr>
      </w:pPr>
      <w:r>
        <w:rPr>
          <w:rFonts w:hint="eastAsia" w:ascii="Times New Roman" w:hAnsi="Times New Roman" w:eastAsia="方正楷体_GBK" w:cs="Times New Roman"/>
          <w:b/>
          <w:color w:val="000000"/>
        </w:rPr>
        <w:t>六、质量保证及售后服务</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（一）质量保证期</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1.自验收合格之日起，至少提供设备原厂整机3年保修（含主机、显示器、配件，硬件维护）。</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2.产品属于国家规定“三包”范围的，其产品质量保证期不得低于“三包”规定。</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3.乙方的质量保证期承诺优于国家“三包”规定的，按乙方实际承诺执行。</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4.满足招标项目技术需求。</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（二）售后服务内容</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乙方在质量保证期内应当为甲方提供以下技术支持和服务：</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1.电话咨询。乙方应当为甲方提供技术援助电话，解答甲方在使用中遇到的问题，及时为甲方提出解决问题的建议。</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2.现场响应。甲方遇到使用及技术问题，电话咨询不能解决的，乙方应在2小时内到达现场进行处理，确保产品正常工作；无法在8小时内解决的，应在24小时内提供备用产品，使采购人能够正常使用。</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3.在质保期内，如果中标人的软件技术升级，中标人应及时通知采购人，如采购人有相应要求，中标人应对采购人购买的软件进行免费升级服务。</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4.在质保期内，乙方和制造商向甲方的设备提供维护、保养和更换损坏的和有缺陷的零部件，并定期对甲方进行回访。</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5.质保期外服务要求</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5.1质量保证期过后，乙方应同样提供电话咨询服务，并应承诺提供产品上门维护服务。</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5.2质量保证期过后，采购人需要继续由原乙方提供售后服务的，该乙方应以优惠价格提供售后服务。</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6.备品备件及易损件。投标人售后服务中，维修使用的备品备件及易损件应为原厂配件，未经采购人同意不得使用非原厂配件。</w:t>
      </w:r>
    </w:p>
    <w:p>
      <w:pPr>
        <w:spacing w:line="500" w:lineRule="exact"/>
        <w:ind w:firstLine="482" w:firstLineChars="200"/>
      </w:pPr>
      <w:r>
        <w:rPr>
          <w:rFonts w:hint="eastAsia" w:ascii="Times New Roman" w:hAnsi="Times New Roman" w:eastAsia="方正楷体_GBK" w:cs="Times New Roman"/>
          <w:b/>
          <w:color w:val="000000"/>
        </w:rPr>
        <w:t>七、知识产权</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甲方在中华人民共和国境内使用乙方提供的货物及服务时免受第三方提出的侵犯其专利权或其它知识产权的起诉。如果第三方提出侵权指控，乙方应承担由此而引起的一切法律责任和费用。</w:t>
      </w:r>
    </w:p>
    <w:p>
      <w:pPr>
        <w:spacing w:line="500" w:lineRule="exact"/>
        <w:ind w:firstLine="482" w:firstLineChars="200"/>
      </w:pPr>
      <w:r>
        <w:rPr>
          <w:rFonts w:hint="eastAsia" w:ascii="Times New Roman" w:hAnsi="Times New Roman" w:eastAsia="方正楷体_GBK" w:cs="Times New Roman"/>
          <w:b/>
          <w:color w:val="000000"/>
        </w:rPr>
        <w:t>八、培训</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乙方对其提供产品的使用和操作应尽培训义务。乙方应提供对</w:t>
      </w:r>
      <w:bookmarkStart w:id="14" w:name="OLE_LINK9"/>
      <w:r>
        <w:rPr>
          <w:rFonts w:hint="eastAsia" w:ascii="Times New Roman" w:hAnsi="Times New Roman" w:eastAsia="方正仿宋_GBK" w:cs="Times New Roman"/>
          <w:color w:val="000000"/>
        </w:rPr>
        <w:t>甲方</w:t>
      </w:r>
      <w:bookmarkEnd w:id="14"/>
      <w:r>
        <w:rPr>
          <w:rFonts w:hint="eastAsia" w:ascii="Times New Roman" w:hAnsi="Times New Roman" w:eastAsia="方正仿宋_GBK" w:cs="Times New Roman"/>
          <w:color w:val="000000"/>
        </w:rPr>
        <w:t>的基本免费培训，使甲方使用人员能够正常操作。</w:t>
      </w:r>
    </w:p>
    <w:p>
      <w:pPr>
        <w:pStyle w:val="4"/>
        <w:spacing w:line="500" w:lineRule="exact"/>
        <w:ind w:firstLine="482" w:firstLineChars="200"/>
        <w:rPr>
          <w:rFonts w:ascii="Times New Roman" w:hAnsi="Times New Roman" w:eastAsia="方正楷体_GBK" w:cs="Times New Roman"/>
          <w:b/>
          <w:color w:val="000000"/>
        </w:rPr>
      </w:pPr>
      <w:r>
        <w:rPr>
          <w:rFonts w:hint="eastAsia" w:ascii="Times New Roman" w:hAnsi="Times New Roman" w:eastAsia="方正楷体_GBK" w:cs="Times New Roman"/>
          <w:b/>
          <w:color w:val="000000"/>
        </w:rPr>
        <w:t>九、保密条款</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一）乙方对项目实施过程中涉及的甲方的文件、资料材料负有保密义务，未经甲方书面许可，不得向任何第三方或个人泄漏相关信息，以及用作商业或其他用途，由此而引起的一切法律责任和费用由乙方应承担。</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（二）甲方对项目实施过程中获知的乙方商业秘密或其它技术及经营信息均负有保密义务，不得向任何第三或个人方透露或泄露。</w:t>
      </w:r>
    </w:p>
    <w:p>
      <w:pPr>
        <w:spacing w:line="500" w:lineRule="exact"/>
        <w:ind w:firstLine="482" w:firstLineChars="200"/>
        <w:jc w:val="both"/>
        <w:rPr>
          <w:rFonts w:ascii="Times New Roman" w:hAnsi="Times New Roman" w:eastAsia="方正楷体_GBK" w:cs="Times New Roman"/>
          <w:b/>
          <w:color w:val="000000"/>
        </w:rPr>
      </w:pPr>
      <w:r>
        <w:rPr>
          <w:rFonts w:hint="eastAsia" w:ascii="Times New Roman" w:hAnsi="Times New Roman" w:eastAsia="方正楷体_GBK" w:cs="Times New Roman"/>
          <w:b/>
          <w:color w:val="000000"/>
        </w:rPr>
        <w:t>十、安全要求</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乙方应遵守安全生产的有关管理规定，严格按照安全标准组织实施，采取必要的安全防护措施，消除隐患。在实施过程中由于乙方管理或安全措施不力造成周边环境破坏或事故责任和因此发生的费用，由投标人承担。乙方负责进入现场实施人员及财物安全，发生任何伤亡事故与采购人无关，乙方自行解决并承担相应的法律责任和财产损失。如因实施导致第三人人身、财产损失由乙方承担赔偿责任，乙方应提供安全要求承诺函，如未提供，视为无效响应。</w:t>
      </w:r>
    </w:p>
    <w:p>
      <w:pPr>
        <w:spacing w:line="500" w:lineRule="exact"/>
        <w:ind w:firstLine="482" w:firstLineChars="200"/>
        <w:rPr>
          <w:rFonts w:ascii="Times New Roman" w:hAnsi="Times New Roman" w:eastAsia="方正楷体_GBK" w:cs="Times New Roman"/>
          <w:b/>
          <w:color w:val="000000"/>
        </w:rPr>
      </w:pPr>
      <w:r>
        <w:rPr>
          <w:rFonts w:hint="eastAsia" w:ascii="Times New Roman" w:hAnsi="Times New Roman" w:eastAsia="方正楷体_GBK" w:cs="Times New Roman"/>
          <w:b/>
          <w:color w:val="000000"/>
        </w:rPr>
        <w:t>十</w:t>
      </w:r>
      <w:r>
        <w:rPr>
          <w:rFonts w:hint="eastAsia" w:ascii="Times New Roman" w:hAnsi="Times New Roman" w:eastAsia="方正楷体_GBK" w:cs="Times New Roman"/>
          <w:b/>
          <w:color w:val="000000"/>
          <w:lang w:val="en-US" w:eastAsia="zh-CN"/>
        </w:rPr>
        <w:t>一</w:t>
      </w:r>
      <w:r>
        <w:rPr>
          <w:rFonts w:hint="eastAsia" w:ascii="Times New Roman" w:hAnsi="Times New Roman" w:eastAsia="方正楷体_GBK" w:cs="Times New Roman"/>
          <w:b/>
          <w:color w:val="000000"/>
        </w:rPr>
        <w:t>、违约责任</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一）若乙方不能按时交货或安装调试的，每逾期一天须向甲方支付1000元/天的违约金，逾期十天仍不能交付的，甲方有权单方面解除合同。逾期超过十天，若继续履行合同的，甲方有权根据逾期天数由乙方支付相应的违约金，同时根据给甲方造成损失情况须向甲方进行赔偿。</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二）若乙方所供货物不符合采购合同及采购文件要求的质量、服务标准的属于违约行为，甲方将根据违约情况按以下方式进行处理：甲方有权拒收货物，有权单方面解除合同，根据违约情况还须向甲方支付违约金，同时根据给甲方造成损失情况须向甲方进行赔偿。</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乙方所供货物若因验收不合格而进行整改，整改完成时间视为实际交货时间，甲方将按照本条第（一）款规定计算逾期违约责任。</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（三）若乙方违反售后服务条款，每发生一例，甲方有权要求乙方向甲方支付合同总金额0.5%的违约金。</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（四）若乙方出现上述违约行为，所产生的违约金，甲方有权要求乙方缴纳，有权从履约保证金及应付合同款中予以扣除。甲方同时保留追究乙方其他法律责任的权利。</w:t>
      </w:r>
    </w:p>
    <w:p>
      <w:pPr>
        <w:spacing w:line="500" w:lineRule="exact"/>
        <w:ind w:firstLine="480" w:firstLineChars="200"/>
        <w:jc w:val="both"/>
      </w:pPr>
      <w:r>
        <w:rPr>
          <w:rFonts w:hint="eastAsia" w:ascii="Times New Roman" w:hAnsi="Times New Roman" w:eastAsia="方正仿宋_GBK" w:cs="Times New Roman"/>
          <w:color w:val="000000"/>
        </w:rPr>
        <w:t>（五）其他违约责任按照《中华人民共和国民法典》（合同篇）、《中华人民共和国产品质量法》等相关条款执行。</w:t>
      </w:r>
    </w:p>
    <w:p>
      <w:pPr>
        <w:spacing w:line="500" w:lineRule="exact"/>
        <w:ind w:left="480"/>
        <w:rPr>
          <w:rFonts w:ascii="Times New Roman" w:hAnsi="Times New Roman" w:eastAsia="方正楷体_GBK" w:cs="Times New Roman"/>
          <w:b/>
          <w:color w:val="000000"/>
        </w:rPr>
      </w:pPr>
      <w:r>
        <w:rPr>
          <w:rFonts w:hint="eastAsia" w:ascii="Times New Roman" w:hAnsi="Times New Roman" w:eastAsia="方正楷体_GBK" w:cs="Times New Roman"/>
          <w:b/>
          <w:color w:val="000000"/>
        </w:rPr>
        <w:t>十</w:t>
      </w:r>
      <w:r>
        <w:rPr>
          <w:rFonts w:hint="eastAsia" w:ascii="Times New Roman" w:hAnsi="Times New Roman" w:eastAsia="方正楷体_GBK" w:cs="Times New Roman"/>
          <w:b/>
          <w:color w:val="000000"/>
          <w:lang w:val="en-US" w:eastAsia="zh-CN"/>
        </w:rPr>
        <w:t>二</w:t>
      </w:r>
      <w:r>
        <w:rPr>
          <w:rFonts w:hint="eastAsia" w:ascii="Times New Roman" w:hAnsi="Times New Roman" w:eastAsia="方正楷体_GBK" w:cs="Times New Roman"/>
          <w:b/>
          <w:color w:val="000000"/>
        </w:rPr>
        <w:t>、产品其他要求</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（一）提供的产品需纳入《国家信创产品名录》（有效期内），处理器、操作系统需在名录内；同时需兼容采购方现有国产办公软件（如WPS Office国产版、国产杀毒软件、政务办公系统、原有麒麟V10SP1系统等），提供兼容适配测试报告。</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二）操作系统迁移安装：计算机出厂应自带试用版操作系统，乙方需免费将采购方原有的63套麒麟V10SP1系列正式版操作系统完整迁移重装至新设备，确保原有数据迁移完整性、办公软件、杀毒软件等应用程序正常运行，无任何数据丢失、软件闪退等其他问题。</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（三）</w:t>
      </w:r>
      <w:r>
        <w:rPr>
          <w:rFonts w:ascii="Times New Roman" w:hAnsi="Times New Roman" w:eastAsia="方正仿宋_GBK" w:cs="Times New Roman"/>
          <w:color w:val="000000"/>
        </w:rPr>
        <w:t>系统兼容性保障：</w:t>
      </w:r>
      <w:r>
        <w:rPr>
          <w:rFonts w:hint="eastAsia" w:ascii="Times New Roman" w:hAnsi="Times New Roman" w:eastAsia="方正仿宋_GBK" w:cs="Times New Roman"/>
          <w:color w:val="000000"/>
        </w:rPr>
        <w:t>乙方</w:t>
      </w:r>
      <w:r>
        <w:rPr>
          <w:rFonts w:ascii="Times New Roman" w:hAnsi="Times New Roman" w:eastAsia="方正仿宋_GBK" w:cs="Times New Roman"/>
          <w:color w:val="000000"/>
        </w:rPr>
        <w:t>应提前对配置和系统兼容性适配，若</w:t>
      </w:r>
      <w:r>
        <w:rPr>
          <w:rFonts w:hint="eastAsia" w:ascii="Times New Roman" w:hAnsi="Times New Roman" w:eastAsia="方正仿宋_GBK" w:cs="Times New Roman"/>
          <w:color w:val="000000"/>
        </w:rPr>
        <w:t>甲方</w:t>
      </w:r>
      <w:r>
        <w:rPr>
          <w:rFonts w:ascii="Times New Roman" w:hAnsi="Times New Roman" w:eastAsia="方正仿宋_GBK" w:cs="Times New Roman"/>
          <w:color w:val="000000"/>
        </w:rPr>
        <w:t>原有麒麟V10SP1系统无法在新设备上适配运行，</w:t>
      </w:r>
      <w:r>
        <w:rPr>
          <w:rFonts w:hint="eastAsia" w:ascii="Times New Roman" w:hAnsi="Times New Roman" w:eastAsia="方正仿宋_GBK" w:cs="Times New Roman"/>
          <w:color w:val="000000"/>
        </w:rPr>
        <w:t>乙方</w:t>
      </w:r>
      <w:r>
        <w:rPr>
          <w:rFonts w:ascii="Times New Roman" w:hAnsi="Times New Roman" w:eastAsia="方正仿宋_GBK" w:cs="Times New Roman"/>
          <w:color w:val="000000"/>
        </w:rPr>
        <w:t>需免费提供同等功能的正式版国产操作系统（永久授权使用），优先适配麒麟、统信系列等系统，全程承担系统安装、调试、适配工作，直至系统正常使用。</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（四）数据的保障：乙方需将采购方原旧电脑的数据一比一迁移至新采购的电脑中，保障正常使用，不得丢失任何数据。</w:t>
      </w:r>
    </w:p>
    <w:p>
      <w:pPr>
        <w:spacing w:line="500" w:lineRule="exact"/>
        <w:ind w:left="480"/>
        <w:rPr>
          <w:rFonts w:ascii="Times New Roman" w:hAnsi="Times New Roman" w:eastAsia="方正楷体_GBK" w:cs="Times New Roman"/>
          <w:b/>
          <w:color w:val="000000"/>
          <w:sz w:val="28"/>
          <w:szCs w:val="28"/>
        </w:rPr>
      </w:pPr>
      <w:r>
        <w:rPr>
          <w:rFonts w:hint="eastAsia" w:ascii="Times New Roman" w:hAnsi="Times New Roman" w:eastAsia="方正楷体_GBK" w:cs="Times New Roman"/>
          <w:b/>
          <w:color w:val="000000"/>
          <w:sz w:val="28"/>
          <w:szCs w:val="28"/>
        </w:rPr>
        <w:t>十</w:t>
      </w:r>
      <w:r>
        <w:rPr>
          <w:rFonts w:hint="eastAsia" w:ascii="Times New Roman" w:hAnsi="Times New Roman" w:eastAsia="方正楷体_GBK" w:cs="Times New Roman"/>
          <w:b/>
          <w:color w:val="000000"/>
          <w:sz w:val="28"/>
          <w:szCs w:val="28"/>
          <w:lang w:val="en-US" w:eastAsia="zh-CN"/>
        </w:rPr>
        <w:t>三</w:t>
      </w:r>
      <w:r>
        <w:rPr>
          <w:rFonts w:hint="eastAsia" w:ascii="Times New Roman" w:hAnsi="Times New Roman" w:eastAsia="方正楷体_GBK" w:cs="Times New Roman"/>
          <w:b/>
          <w:color w:val="000000"/>
          <w:sz w:val="28"/>
          <w:szCs w:val="28"/>
        </w:rPr>
        <w:t>、责任归属及争议解决</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一）乙方须遵守作业操作规程、安全规章制度及相关法律法规。在乙方制作及成果交付过程中，如发生工伤事故或财产损失的，或因乙方合同行为造成他人人身财产损害及权益受损的，由乙方承担责任；因乙方合同行为造成的各种行政处罚等一切责任和费用等，均由乙方自行承担。</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（二）在乙方履约过程中、因乙方履约行为导致的任何纠纷或投诉、任何争议责任的调查确定及承担，均由乙方自行应对和负责。</w:t>
      </w:r>
    </w:p>
    <w:p>
      <w:pPr>
        <w:spacing w:line="500" w:lineRule="exact"/>
        <w:ind w:firstLine="480" w:firstLineChars="20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三）凡乙方与甲方签订的合同执行过程中发生的一切争议，乙方与甲方应首先友好协商解决，如不能解决，则提交项目所在地有管辖权的人民法院按中华人民共和国的有关法律法规及诉讼程序处理，诉讼费由败诉方承担。</w:t>
      </w:r>
    </w:p>
    <w:p>
      <w:pPr>
        <w:pStyle w:val="8"/>
        <w:spacing w:before="88" w:line="500" w:lineRule="exact"/>
        <w:rPr>
          <w:spacing w:val="5"/>
        </w:rPr>
      </w:pPr>
    </w:p>
    <w:p>
      <w:pPr>
        <w:pStyle w:val="8"/>
        <w:spacing w:before="88" w:line="500" w:lineRule="exact"/>
        <w:rPr>
          <w:spacing w:val="5"/>
        </w:rPr>
      </w:pPr>
    </w:p>
    <w:p>
      <w:pPr>
        <w:pStyle w:val="8"/>
        <w:spacing w:before="88" w:line="500" w:lineRule="exact"/>
        <w:rPr>
          <w:b/>
          <w:bCs/>
        </w:rPr>
      </w:pPr>
      <w:r>
        <w:rPr>
          <w:b/>
          <w:bCs/>
          <w:spacing w:val="5"/>
        </w:rPr>
        <w:t>以下无合同正文，为合同盖章页</w:t>
      </w:r>
    </w:p>
    <w:p>
      <w:pPr>
        <w:pStyle w:val="8"/>
        <w:spacing w:line="500" w:lineRule="exact"/>
        <w:rPr>
          <w:b/>
          <w:bCs/>
        </w:rPr>
        <w:sectPr>
          <w:footerReference r:id="rId3" w:type="default"/>
          <w:pgSz w:w="11900" w:h="16840"/>
          <w:pgMar w:top="1417" w:right="1814" w:bottom="1417" w:left="1814" w:header="0" w:footer="851" w:gutter="0"/>
          <w:cols w:space="720" w:num="1"/>
        </w:sectPr>
      </w:pPr>
    </w:p>
    <w:p>
      <w:pPr>
        <w:spacing w:line="324" w:lineRule="auto"/>
        <w:rPr>
          <w:rFonts w:ascii="Arial"/>
          <w:sz w:val="21"/>
        </w:rPr>
      </w:pPr>
    </w:p>
    <w:p>
      <w:pPr>
        <w:pStyle w:val="8"/>
        <w:spacing w:before="68" w:line="219" w:lineRule="auto"/>
        <w:rPr>
          <w:sz w:val="24"/>
        </w:rPr>
      </w:pPr>
      <w:r>
        <w:rPr>
          <w:spacing w:val="5"/>
          <w:sz w:val="24"/>
        </w:rPr>
        <w:t>甲方：(盖章)</w:t>
      </w:r>
      <w:r>
        <w:rPr>
          <w:rFonts w:hint="eastAsia"/>
          <w:spacing w:val="5"/>
          <w:sz w:val="24"/>
        </w:rPr>
        <w:t>重庆设计集团有限公司市政设计研究院</w:t>
      </w:r>
    </w:p>
    <w:p>
      <w:pPr>
        <w:pStyle w:val="8"/>
        <w:spacing w:before="282" w:line="219" w:lineRule="auto"/>
        <w:rPr>
          <w:sz w:val="24"/>
        </w:rPr>
      </w:pPr>
      <w:r>
        <w:rPr>
          <w:spacing w:val="-1"/>
          <w:sz w:val="24"/>
        </w:rPr>
        <w:t>地   址：</w:t>
      </w:r>
      <w:r>
        <w:rPr>
          <w:rFonts w:hint="eastAsia"/>
          <w:spacing w:val="-1"/>
          <w:sz w:val="24"/>
        </w:rPr>
        <w:t xml:space="preserve">  </w:t>
      </w:r>
    </w:p>
    <w:p>
      <w:pPr>
        <w:spacing w:line="260" w:lineRule="auto"/>
        <w:rPr>
          <w:rFonts w:ascii="Arial"/>
        </w:rPr>
      </w:pPr>
    </w:p>
    <w:p>
      <w:pPr>
        <w:pStyle w:val="8"/>
        <w:spacing w:before="69" w:line="219" w:lineRule="auto"/>
        <w:rPr>
          <w:rFonts w:eastAsia="宋体"/>
          <w:sz w:val="24"/>
        </w:rPr>
      </w:pPr>
      <w:r>
        <w:rPr>
          <w:rFonts w:hint="eastAsia"/>
          <w:spacing w:val="20"/>
          <w:sz w:val="24"/>
        </w:rPr>
        <w:t>负责人</w:t>
      </w:r>
      <w:r>
        <w:rPr>
          <w:spacing w:val="20"/>
          <w:sz w:val="24"/>
        </w:rPr>
        <w:t>：</w:t>
      </w:r>
    </w:p>
    <w:p>
      <w:pPr>
        <w:pStyle w:val="8"/>
        <w:spacing w:before="300" w:line="219" w:lineRule="auto"/>
        <w:rPr>
          <w:rFonts w:eastAsia="宋体"/>
          <w:sz w:val="24"/>
        </w:rPr>
      </w:pPr>
      <w:r>
        <w:rPr>
          <w:spacing w:val="-6"/>
          <w:sz w:val="24"/>
        </w:rPr>
        <w:t>经办人及电话：</w:t>
      </w:r>
    </w:p>
    <w:p>
      <w:pPr>
        <w:pStyle w:val="8"/>
        <w:spacing w:before="283" w:line="221" w:lineRule="auto"/>
        <w:rPr>
          <w:sz w:val="24"/>
        </w:rPr>
      </w:pPr>
      <w:r>
        <w:rPr>
          <w:spacing w:val="-6"/>
          <w:sz w:val="24"/>
        </w:rPr>
        <w:t>电   话：</w:t>
      </w:r>
      <w:r>
        <w:rPr>
          <w:rFonts w:hint="eastAsia"/>
          <w:spacing w:val="-6"/>
          <w:sz w:val="24"/>
        </w:rPr>
        <w:t xml:space="preserve">  </w:t>
      </w:r>
    </w:p>
    <w:p>
      <w:pPr>
        <w:spacing w:line="14" w:lineRule="auto"/>
        <w:rPr>
          <w:rFonts w:ascii="Arial"/>
        </w:rPr>
      </w:pPr>
      <w:r>
        <w:rPr>
          <w:rFonts w:ascii="Arial" w:hAnsi="Arial" w:eastAsia="Arial" w:cs="Arial"/>
        </w:rPr>
        <w:br w:type="column"/>
      </w:r>
    </w:p>
    <w:p>
      <w:pPr>
        <w:spacing w:line="302" w:lineRule="auto"/>
        <w:rPr>
          <w:rFonts w:ascii="Arial"/>
        </w:rPr>
      </w:pPr>
    </w:p>
    <w:p>
      <w:pPr>
        <w:pStyle w:val="8"/>
        <w:spacing w:before="69" w:line="219" w:lineRule="auto"/>
        <w:ind w:firstLine="484" w:firstLineChars="200"/>
        <w:rPr>
          <w:sz w:val="24"/>
        </w:rPr>
      </w:pPr>
      <w:r>
        <w:rPr>
          <w:spacing w:val="1"/>
          <w:sz w:val="24"/>
        </w:rPr>
        <w:t>乙方：(盖章)</w:t>
      </w:r>
    </w:p>
    <w:p>
      <w:pPr>
        <w:spacing w:line="252" w:lineRule="auto"/>
        <w:rPr>
          <w:rFonts w:ascii="Arial"/>
        </w:rPr>
      </w:pPr>
    </w:p>
    <w:p>
      <w:pPr>
        <w:pStyle w:val="8"/>
        <w:spacing w:before="68" w:line="219" w:lineRule="auto"/>
        <w:ind w:firstLine="500" w:firstLineChars="200"/>
        <w:rPr>
          <w:sz w:val="24"/>
        </w:rPr>
      </w:pPr>
      <w:r>
        <w:rPr>
          <w:spacing w:val="5"/>
          <w:sz w:val="24"/>
        </w:rPr>
        <w:t>地址：</w:t>
      </w:r>
    </w:p>
    <w:p>
      <w:pPr>
        <w:spacing w:line="251" w:lineRule="auto"/>
        <w:rPr>
          <w:rFonts w:ascii="Arial"/>
        </w:rPr>
      </w:pPr>
    </w:p>
    <w:p>
      <w:pPr>
        <w:pStyle w:val="8"/>
        <w:spacing w:before="68" w:line="219" w:lineRule="auto"/>
        <w:ind w:firstLine="456" w:firstLineChars="200"/>
        <w:rPr>
          <w:sz w:val="24"/>
        </w:rPr>
      </w:pPr>
      <w:r>
        <w:rPr>
          <w:spacing w:val="-6"/>
          <w:sz w:val="24"/>
        </w:rPr>
        <w:t>法人代表：</w:t>
      </w:r>
    </w:p>
    <w:p>
      <w:pPr>
        <w:pStyle w:val="8"/>
        <w:spacing w:before="260" w:line="219" w:lineRule="auto"/>
        <w:ind w:firstLine="452" w:firstLineChars="200"/>
        <w:rPr>
          <w:sz w:val="24"/>
        </w:rPr>
      </w:pPr>
      <w:r>
        <w:rPr>
          <w:spacing w:val="-7"/>
          <w:sz w:val="24"/>
        </w:rPr>
        <w:t>经办人及电话：</w:t>
      </w:r>
    </w:p>
    <w:p>
      <w:pPr>
        <w:spacing w:line="273" w:lineRule="auto"/>
        <w:rPr>
          <w:rFonts w:ascii="Arial"/>
        </w:rPr>
      </w:pPr>
    </w:p>
    <w:p>
      <w:pPr>
        <w:pStyle w:val="8"/>
        <w:spacing w:before="69" w:line="221" w:lineRule="auto"/>
        <w:ind w:firstLine="440" w:firstLineChars="200"/>
        <w:rPr>
          <w:sz w:val="24"/>
        </w:rPr>
      </w:pPr>
      <w:r>
        <w:rPr>
          <w:spacing w:val="-10"/>
          <w:sz w:val="24"/>
        </w:rPr>
        <w:t>电</w:t>
      </w:r>
      <w:r>
        <w:rPr>
          <w:rFonts w:hint="eastAsia"/>
          <w:spacing w:val="-10"/>
          <w:sz w:val="24"/>
        </w:rPr>
        <w:t xml:space="preserve">  </w:t>
      </w:r>
      <w:r>
        <w:rPr>
          <w:spacing w:val="-10"/>
          <w:sz w:val="24"/>
        </w:rPr>
        <w:t>话：</w:t>
      </w:r>
    </w:p>
    <w:p>
      <w:pPr>
        <w:pStyle w:val="8"/>
        <w:spacing w:before="104" w:line="219" w:lineRule="auto"/>
        <w:ind w:firstLine="440" w:firstLineChars="200"/>
        <w:rPr>
          <w:sz w:val="24"/>
        </w:rPr>
      </w:pPr>
      <w:r>
        <w:rPr>
          <w:spacing w:val="-10"/>
          <w:sz w:val="24"/>
        </w:rPr>
        <w:t>开户银行：</w:t>
      </w:r>
    </w:p>
    <w:p>
      <w:pPr>
        <w:pStyle w:val="8"/>
        <w:spacing w:before="253" w:line="221" w:lineRule="auto"/>
        <w:ind w:firstLine="456" w:firstLineChars="200"/>
        <w:rPr>
          <w:sz w:val="24"/>
        </w:rPr>
      </w:pPr>
      <w:r>
        <w:rPr>
          <w:spacing w:val="-6"/>
          <w:sz w:val="24"/>
        </w:rPr>
        <w:t>账号：</w:t>
      </w:r>
    </w:p>
    <w:p>
      <w:pPr>
        <w:spacing w:line="221" w:lineRule="auto"/>
        <w:sectPr>
          <w:footerReference r:id="rId4" w:type="default"/>
          <w:pgSz w:w="11900" w:h="16840"/>
          <w:pgMar w:top="1440" w:right="1080" w:bottom="1440" w:left="1080" w:header="0" w:footer="881" w:gutter="0"/>
          <w:cols w:equalWidth="0" w:num="2">
            <w:col w:w="5120" w:space="100"/>
            <w:col w:w="4520"/>
          </w:cols>
        </w:sectPr>
      </w:pPr>
    </w:p>
    <w:p>
      <w:pPr>
        <w:spacing w:line="261" w:lineRule="auto"/>
        <w:rPr>
          <w:rFonts w:ascii="Arial"/>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8"/>
        <w:spacing w:before="88" w:line="184" w:lineRule="auto"/>
        <w:ind w:left="3"/>
      </w:pPr>
      <w:r>
        <w:rPr>
          <w:b/>
          <w:bCs/>
          <w:spacing w:val="26"/>
        </w:rPr>
        <w:t>合同签订日期：202</w:t>
      </w:r>
      <w:r>
        <w:rPr>
          <w:rFonts w:hint="eastAsia"/>
          <w:b/>
          <w:bCs/>
          <w:spacing w:val="26"/>
        </w:rPr>
        <w:t>6</w:t>
      </w:r>
      <w:r>
        <w:rPr>
          <w:b/>
          <w:bCs/>
          <w:spacing w:val="26"/>
        </w:rPr>
        <w:t>年</w:t>
      </w:r>
      <w:r>
        <w:rPr>
          <w:rFonts w:hint="eastAsia" w:eastAsia="宋体"/>
          <w:b/>
          <w:bCs/>
          <w:spacing w:val="26"/>
        </w:rPr>
        <w:t xml:space="preserve">  </w:t>
      </w:r>
      <w:r>
        <w:rPr>
          <w:b/>
          <w:bCs/>
          <w:spacing w:val="26"/>
        </w:rPr>
        <w:t>月</w:t>
      </w:r>
      <w:r>
        <w:rPr>
          <w:rFonts w:hint="eastAsia"/>
          <w:b/>
          <w:bCs/>
          <w:spacing w:val="26"/>
        </w:rPr>
        <w:t xml:space="preserve">  </w:t>
      </w:r>
      <w:r>
        <w:rPr>
          <w:b/>
          <w:bCs/>
          <w:spacing w:val="26"/>
        </w:rPr>
        <w:t>日</w:t>
      </w:r>
    </w:p>
    <w:p>
      <w:pPr>
        <w:spacing w:line="184" w:lineRule="auto"/>
        <w:sectPr>
          <w:type w:val="continuous"/>
          <w:pgSz w:w="11900" w:h="16840"/>
          <w:pgMar w:top="1318" w:right="1593" w:bottom="1231" w:left="1640" w:header="0" w:footer="881" w:gutter="0"/>
          <w:cols w:equalWidth="0" w:num="1">
            <w:col w:w="8667"/>
          </w:cols>
        </w:sectPr>
      </w:pPr>
    </w:p>
    <w:p/>
    <w:p/>
    <w:p>
      <w:pPr>
        <w:spacing w:line="600" w:lineRule="exact"/>
        <w:ind w:firstLine="640" w:firstLineChars="200"/>
        <w:rPr>
          <w:rFonts w:cs="Times New Roman" w:asciiTheme="majorEastAsia" w:hAnsiTheme="majorEastAsia" w:eastAsiaTheme="majorEastAsia"/>
          <w:sz w:val="32"/>
          <w:szCs w:val="32"/>
        </w:rPr>
      </w:pPr>
    </w:p>
    <w:p>
      <w:pPr>
        <w:numPr>
          <w:ilvl w:val="0"/>
          <w:numId w:val="3"/>
        </w:numPr>
        <w:spacing w:line="600" w:lineRule="exact"/>
        <w:ind w:firstLine="883" w:firstLineChars="200"/>
        <w:jc w:val="center"/>
        <w:rPr>
          <w:rFonts w:cs="Times New Roman" w:asciiTheme="majorEastAsia" w:hAnsiTheme="majorEastAsia" w:eastAsiaTheme="majorEastAsia"/>
          <w:b/>
          <w:bCs/>
          <w:sz w:val="44"/>
          <w:szCs w:val="44"/>
        </w:rPr>
      </w:pPr>
      <w:r>
        <w:rPr>
          <w:rFonts w:asciiTheme="majorEastAsia" w:hAnsiTheme="majorEastAsia" w:eastAsiaTheme="majorEastAsia"/>
          <w:b/>
          <w:bCs/>
          <w:sz w:val="44"/>
          <w:szCs w:val="44"/>
        </w:rPr>
        <w:t>投标文件格式</w:t>
      </w:r>
    </w:p>
    <w:p>
      <w:pPr>
        <w:pStyle w:val="2"/>
        <w:ind w:left="480" w:leftChars="200" w:firstLine="0" w:firstLineChars="0"/>
      </w:pPr>
    </w:p>
    <w:p/>
    <w:p>
      <w:r>
        <w:rPr>
          <w:rFonts w:hint="eastAsia"/>
        </w:rPr>
        <w:br w:type="page"/>
      </w:r>
    </w:p>
    <w:p>
      <w:pPr>
        <w:pStyle w:val="5"/>
        <w:spacing w:before="0" w:after="0" w:line="600" w:lineRule="exact"/>
        <w:jc w:val="center"/>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封  面</w:t>
      </w:r>
    </w:p>
    <w:p>
      <w:pPr>
        <w:spacing w:line="600" w:lineRule="exact"/>
        <w:jc w:val="center"/>
        <w:rPr>
          <w:rFonts w:ascii="Times New Roman" w:hAnsi="Times New Roman" w:eastAsia="方正小标宋_GBK" w:cs="Times New Roman"/>
          <w:color w:val="000000"/>
          <w:sz w:val="44"/>
          <w:szCs w:val="44"/>
        </w:rPr>
      </w:pPr>
    </w:p>
    <w:p>
      <w:pPr>
        <w:spacing w:line="600" w:lineRule="exact"/>
        <w:jc w:val="both"/>
        <w:rPr>
          <w:rFonts w:ascii="Times New Roman" w:hAnsi="Times New Roman" w:eastAsia="方正小标宋_GBK" w:cs="Times New Roman"/>
          <w:color w:val="000000"/>
          <w:spacing w:val="-20"/>
          <w:sz w:val="44"/>
          <w:szCs w:val="44"/>
        </w:rPr>
      </w:pPr>
    </w:p>
    <w:p>
      <w:pPr>
        <w:spacing w:line="600" w:lineRule="exact"/>
        <w:jc w:val="center"/>
        <w:rPr>
          <w:rFonts w:ascii="Times New Roman" w:hAnsi="Times New Roman" w:eastAsia="方正小标宋_GBK" w:cs="Times New Roman"/>
          <w:color w:val="000000"/>
          <w:spacing w:val="-20"/>
          <w:sz w:val="44"/>
          <w:szCs w:val="44"/>
        </w:rPr>
      </w:pPr>
      <w:r>
        <w:rPr>
          <w:rFonts w:hint="eastAsia" w:ascii="Times New Roman" w:hAnsi="Times New Roman" w:eastAsia="方正小标宋_GBK" w:cs="Times New Roman"/>
          <w:color w:val="000000"/>
          <w:spacing w:val="-20"/>
          <w:sz w:val="44"/>
          <w:szCs w:val="44"/>
        </w:rPr>
        <w:t>重庆设计集团有限公司市政设计研究院</w:t>
      </w:r>
    </w:p>
    <w:p>
      <w:pPr>
        <w:spacing w:line="600" w:lineRule="exact"/>
        <w:jc w:val="center"/>
        <w:rPr>
          <w:rFonts w:ascii="Times New Roman" w:hAnsi="Times New Roman" w:eastAsia="方正小标宋_GBK" w:cs="Times New Roman"/>
          <w:color w:val="000000"/>
          <w:spacing w:val="-20"/>
          <w:sz w:val="44"/>
          <w:szCs w:val="44"/>
        </w:rPr>
      </w:pPr>
      <w:r>
        <w:rPr>
          <w:rFonts w:hint="eastAsia" w:ascii="Times New Roman" w:hAnsi="Times New Roman" w:eastAsia="方正小标宋_GBK" w:cs="Times New Roman"/>
          <w:color w:val="000000"/>
          <w:spacing w:val="-20"/>
          <w:sz w:val="44"/>
          <w:szCs w:val="44"/>
        </w:rPr>
        <w:t>台式计算机采购</w:t>
      </w:r>
    </w:p>
    <w:p>
      <w:pPr>
        <w:pStyle w:val="2"/>
        <w:ind w:firstLine="400"/>
        <w:rPr>
          <w:rFonts w:ascii="Times New Roman" w:hAnsi="Times New Roman" w:eastAsia="方正小标宋_GBK" w:cs="Times New Roman"/>
          <w:color w:val="000000"/>
          <w:spacing w:val="-20"/>
          <w:sz w:val="44"/>
          <w:szCs w:val="44"/>
        </w:rPr>
      </w:pPr>
    </w:p>
    <w:p>
      <w:pPr>
        <w:rPr>
          <w:rFonts w:ascii="Times New Roman" w:hAnsi="Times New Roman" w:eastAsia="方正小标宋_GBK" w:cs="Times New Roman"/>
          <w:color w:val="000000"/>
          <w:spacing w:val="-20"/>
          <w:sz w:val="44"/>
          <w:szCs w:val="44"/>
        </w:rPr>
      </w:pPr>
    </w:p>
    <w:p>
      <w:pPr>
        <w:pStyle w:val="2"/>
        <w:ind w:firstLine="240"/>
      </w:pPr>
    </w:p>
    <w:p/>
    <w:p>
      <w:pPr>
        <w:spacing w:line="720" w:lineRule="exact"/>
        <w:jc w:val="center"/>
        <w:rPr>
          <w:rFonts w:ascii="Times New Roman" w:hAnsi="Times New Roman" w:eastAsia="方正小标宋_GBK" w:cs="Times New Roman"/>
          <w:sz w:val="72"/>
          <w:szCs w:val="72"/>
        </w:rPr>
      </w:pPr>
      <w:r>
        <w:rPr>
          <w:rFonts w:ascii="Times New Roman" w:hAnsi="Times New Roman" w:eastAsia="方正小标宋_GBK" w:cs="Times New Roman"/>
          <w:sz w:val="72"/>
          <w:szCs w:val="72"/>
        </w:rPr>
        <w:t>投标文件</w:t>
      </w:r>
    </w:p>
    <w:p>
      <w:pPr>
        <w:spacing w:line="600" w:lineRule="exact"/>
        <w:jc w:val="center"/>
        <w:rPr>
          <w:rFonts w:ascii="Times New Roman" w:hAnsi="Times New Roman" w:eastAsia="方正小标宋_GBK" w:cs="Times New Roman"/>
          <w:sz w:val="44"/>
          <w:szCs w:val="44"/>
        </w:rPr>
      </w:pPr>
    </w:p>
    <w:p>
      <w:pPr>
        <w:spacing w:line="600" w:lineRule="exact"/>
        <w:jc w:val="both"/>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spacing w:line="600" w:lineRule="exact"/>
        <w:jc w:val="center"/>
        <w:rPr>
          <w:rFonts w:ascii="Times New Roman" w:hAnsi="Times New Roman" w:eastAsia="方正小标宋_GBK" w:cs="Times New Roman"/>
          <w:sz w:val="44"/>
          <w:szCs w:val="44"/>
        </w:rPr>
      </w:pPr>
    </w:p>
    <w:p>
      <w:pPr>
        <w:pStyle w:val="2"/>
        <w:ind w:firstLine="240"/>
      </w:pPr>
    </w:p>
    <w:p/>
    <w:p>
      <w:pPr>
        <w:pStyle w:val="2"/>
        <w:ind w:firstLine="240"/>
      </w:pPr>
    </w:p>
    <w:p/>
    <w:p>
      <w:pPr>
        <w:pStyle w:val="2"/>
        <w:ind w:firstLine="240"/>
      </w:pPr>
    </w:p>
    <w:p/>
    <w:p>
      <w:pPr>
        <w:pStyle w:val="2"/>
        <w:ind w:firstLine="240"/>
      </w:pPr>
    </w:p>
    <w:p/>
    <w:p>
      <w:pPr>
        <w:spacing w:line="600" w:lineRule="exact"/>
        <w:jc w:val="center"/>
        <w:rPr>
          <w:rFonts w:ascii="Times New Roman" w:hAnsi="Times New Roman" w:eastAsia="方正小标宋_GBK" w:cs="Times New Roman"/>
          <w:sz w:val="44"/>
          <w:szCs w:val="44"/>
        </w:rPr>
      </w:pPr>
    </w:p>
    <w:p>
      <w:pPr>
        <w:spacing w:line="600" w:lineRule="exact"/>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投标人名称：</w:t>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 xml:space="preserve">        </w:t>
      </w:r>
    </w:p>
    <w:p>
      <w:pPr>
        <w:spacing w:line="600" w:lineRule="exact"/>
        <w:jc w:val="center"/>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u w:val="single"/>
        </w:rPr>
        <w:t>202</w:t>
      </w:r>
      <w:r>
        <w:rPr>
          <w:rFonts w:hint="eastAsia" w:ascii="Times New Roman" w:hAnsi="Times New Roman" w:eastAsia="方正仿宋_GBK" w:cs="Times New Roman"/>
          <w:snapToGrid w:val="0"/>
          <w:color w:val="000000"/>
          <w:sz w:val="32"/>
          <w:szCs w:val="32"/>
          <w:u w:val="single"/>
        </w:rPr>
        <w:t>6</w:t>
      </w:r>
      <w:r>
        <w:rPr>
          <w:rFonts w:ascii="Times New Roman" w:hAnsi="Times New Roman" w:eastAsia="方正仿宋_GBK" w:cs="Times New Roman"/>
          <w:snapToGrid w:val="0"/>
          <w:color w:val="000000"/>
          <w:sz w:val="32"/>
          <w:szCs w:val="32"/>
        </w:rPr>
        <w:t>年</w:t>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月</w:t>
      </w:r>
      <w:r>
        <w:rPr>
          <w:rFonts w:ascii="Times New Roman" w:hAnsi="Times New Roman" w:eastAsia="方正仿宋_GBK" w:cs="Times New Roman"/>
          <w:snapToGrid w:val="0"/>
          <w:color w:val="000000"/>
          <w:sz w:val="32"/>
          <w:szCs w:val="32"/>
          <w:u w:val="single"/>
        </w:rPr>
        <w:t xml:space="preserve">    </w:t>
      </w:r>
      <w:r>
        <w:rPr>
          <w:rFonts w:ascii="Times New Roman" w:hAnsi="Times New Roman" w:eastAsia="方正仿宋_GBK" w:cs="Times New Roman"/>
          <w:snapToGrid w:val="0"/>
          <w:color w:val="000000"/>
          <w:sz w:val="32"/>
          <w:szCs w:val="32"/>
        </w:rPr>
        <w:t>日</w:t>
      </w:r>
    </w:p>
    <w:p>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br w:type="page"/>
      </w:r>
    </w:p>
    <w:p>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仿宋_GBK" w:cs="Times New Roman"/>
          <w:snapToGrid w:val="0"/>
          <w:color w:val="000000"/>
          <w:sz w:val="32"/>
          <w:szCs w:val="32"/>
        </w:rPr>
      </w:pPr>
      <w:r>
        <w:rPr>
          <w:rFonts w:ascii="Times New Roman" w:hAnsi="Times New Roman" w:eastAsia="方正小标宋_GBK" w:cs="Times New Roman"/>
          <w:b/>
          <w:bCs/>
          <w:color w:val="000000"/>
          <w:kern w:val="2"/>
          <w:sz w:val="36"/>
          <w:szCs w:val="36"/>
        </w:rPr>
        <w:t>目录</w:t>
      </w:r>
    </w:p>
    <w:p>
      <w:pPr>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p>
    <w:p>
      <w:pPr>
        <w:autoSpaceDE w:val="0"/>
        <w:autoSpaceDN w:val="0"/>
        <w:adjustRightInd w:val="0"/>
        <w:snapToGrid w:val="0"/>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（一）投标函及分项报价表；</w:t>
      </w:r>
    </w:p>
    <w:p>
      <w:pPr>
        <w:autoSpaceDE w:val="0"/>
        <w:autoSpaceDN w:val="0"/>
        <w:adjustRightInd w:val="0"/>
        <w:snapToGrid w:val="0"/>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（二）法定代表人身份证明及授权委托书（复印件加盖单位鲜章，原件备查）；</w:t>
      </w:r>
    </w:p>
    <w:p>
      <w:pPr>
        <w:autoSpaceDE w:val="0"/>
        <w:autoSpaceDN w:val="0"/>
        <w:adjustRightInd w:val="0"/>
        <w:snapToGrid w:val="0"/>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（三）营业执照复印件（加盖单位鲜章）；</w:t>
      </w:r>
    </w:p>
    <w:p>
      <w:pPr>
        <w:autoSpaceDE w:val="0"/>
        <w:autoSpaceDN w:val="0"/>
        <w:adjustRightInd w:val="0"/>
        <w:snapToGrid w:val="0"/>
        <w:spacing w:line="6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（四）</w:t>
      </w:r>
      <w:r>
        <w:rPr>
          <w:rFonts w:ascii="Times New Roman" w:hAnsi="Times New Roman" w:eastAsia="方正仿宋_GBK" w:cs="Times New Roman"/>
          <w:sz w:val="28"/>
          <w:szCs w:val="28"/>
        </w:rPr>
        <w:t>投标人业绩</w:t>
      </w:r>
      <w:r>
        <w:rPr>
          <w:rFonts w:hint="eastAsia" w:ascii="Times New Roman" w:hAnsi="Times New Roman" w:eastAsia="方正仿宋_GBK" w:cs="Times New Roman"/>
          <w:sz w:val="28"/>
          <w:szCs w:val="28"/>
        </w:rPr>
        <w:t>；</w:t>
      </w:r>
    </w:p>
    <w:p>
      <w:pPr>
        <w:autoSpaceDE w:val="0"/>
        <w:autoSpaceDN w:val="0"/>
        <w:adjustRightInd w:val="0"/>
        <w:snapToGrid w:val="0"/>
        <w:spacing w:line="6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（五）</w:t>
      </w:r>
      <w:r>
        <w:rPr>
          <w:rFonts w:ascii="Times New Roman" w:hAnsi="Times New Roman" w:eastAsia="方正仿宋_GBK" w:cs="Times New Roman"/>
          <w:sz w:val="28"/>
          <w:szCs w:val="28"/>
        </w:rPr>
        <w:t>承诺书；</w:t>
      </w:r>
    </w:p>
    <w:p>
      <w:pPr>
        <w:autoSpaceDE w:val="0"/>
        <w:autoSpaceDN w:val="0"/>
        <w:adjustRightInd w:val="0"/>
        <w:snapToGrid w:val="0"/>
        <w:spacing w:line="60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（六）</w:t>
      </w:r>
      <w:r>
        <w:rPr>
          <w:rFonts w:ascii="Times New Roman" w:hAnsi="Times New Roman" w:eastAsia="方正仿宋_GBK" w:cs="Times New Roman"/>
          <w:sz w:val="28"/>
          <w:szCs w:val="28"/>
        </w:rPr>
        <w:t>信誉要求</w:t>
      </w:r>
      <w:r>
        <w:rPr>
          <w:rFonts w:hint="eastAsia" w:ascii="Times New Roman" w:hAnsi="Times New Roman" w:eastAsia="方正仿宋_GBK" w:cs="Times New Roman"/>
          <w:sz w:val="28"/>
          <w:szCs w:val="28"/>
        </w:rPr>
        <w:t>；</w:t>
      </w:r>
    </w:p>
    <w:p>
      <w:pPr>
        <w:autoSpaceDE w:val="0"/>
        <w:autoSpaceDN w:val="0"/>
        <w:adjustRightInd w:val="0"/>
        <w:snapToGrid w:val="0"/>
        <w:spacing w:line="6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七</w:t>
      </w:r>
      <w:r>
        <w:rPr>
          <w:rFonts w:ascii="Times New Roman" w:hAnsi="Times New Roman" w:eastAsia="方正仿宋_GBK" w:cs="Times New Roman"/>
          <w:sz w:val="28"/>
          <w:szCs w:val="28"/>
        </w:rPr>
        <w:t>）其他证明材料。</w:t>
      </w:r>
    </w:p>
    <w:p>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小标宋_GBK" w:cs="Times New Roman"/>
          <w:b/>
          <w:bCs/>
          <w:color w:val="000000"/>
          <w:kern w:val="2"/>
          <w:sz w:val="36"/>
          <w:szCs w:val="36"/>
        </w:rPr>
      </w:pPr>
      <w:r>
        <w:rPr>
          <w:rFonts w:ascii="Times New Roman" w:hAnsi="Times New Roman" w:eastAsia="方正小标宋_GBK" w:cs="Times New Roman"/>
          <w:b/>
          <w:bCs/>
          <w:color w:val="000000"/>
          <w:kern w:val="2"/>
          <w:sz w:val="36"/>
          <w:szCs w:val="36"/>
        </w:rPr>
        <w:br w:type="page"/>
      </w:r>
      <w:r>
        <w:rPr>
          <w:rFonts w:ascii="Times New Roman" w:hAnsi="Times New Roman" w:eastAsia="方正小标宋_GBK" w:cs="Times New Roman"/>
          <w:b/>
          <w:bCs/>
          <w:color w:val="000000"/>
          <w:kern w:val="2"/>
          <w:sz w:val="36"/>
          <w:szCs w:val="36"/>
        </w:rPr>
        <w:t>一、投标函及分项报价表</w:t>
      </w:r>
    </w:p>
    <w:p>
      <w:pPr>
        <w:tabs>
          <w:tab w:val="left" w:pos="2655"/>
          <w:tab w:val="left" w:pos="3520"/>
          <w:tab w:val="left" w:pos="4920"/>
          <w:tab w:val="left" w:pos="5715"/>
          <w:tab w:val="left" w:pos="6945"/>
          <w:tab w:val="left" w:pos="7980"/>
        </w:tabs>
        <w:autoSpaceDE w:val="0"/>
        <w:autoSpaceDN w:val="0"/>
        <w:adjustRightInd w:val="0"/>
        <w:spacing w:line="600" w:lineRule="exact"/>
        <w:rPr>
          <w:rFonts w:ascii="Times New Roman" w:hAnsi="Times New Roman" w:eastAsia="方正仿宋_GBK" w:cs="Times New Roman"/>
          <w:snapToGrid w:val="0"/>
          <w:color w:val="000000"/>
          <w:sz w:val="32"/>
          <w:szCs w:val="32"/>
          <w:u w:val="single"/>
        </w:rPr>
      </w:pPr>
    </w:p>
    <w:p>
      <w:pPr>
        <w:tabs>
          <w:tab w:val="left" w:pos="2655"/>
          <w:tab w:val="left" w:pos="3520"/>
          <w:tab w:val="left" w:pos="4920"/>
          <w:tab w:val="left" w:pos="5715"/>
          <w:tab w:val="left" w:pos="6945"/>
          <w:tab w:val="left" w:pos="7980"/>
        </w:tabs>
        <w:autoSpaceDE w:val="0"/>
        <w:autoSpaceDN w:val="0"/>
        <w:adjustRightInd w:val="0"/>
        <w:spacing w:line="560" w:lineRule="exact"/>
        <w:jc w:val="both"/>
        <w:rPr>
          <w:rFonts w:ascii="Times New Roman" w:hAnsi="Times New Roman" w:eastAsia="方正仿宋_GBK" w:cs="Times New Roman"/>
          <w:snapToGrid w:val="0"/>
          <w:color w:val="000000"/>
        </w:rPr>
      </w:pPr>
      <w:r>
        <w:rPr>
          <w:rFonts w:hint="eastAsia" w:ascii="Times New Roman" w:hAnsi="Times New Roman" w:eastAsia="方正仿宋_GBK" w:cs="Times New Roman"/>
          <w:snapToGrid w:val="0"/>
          <w:color w:val="000000"/>
          <w:u w:val="single"/>
        </w:rPr>
        <w:t>重庆设计集团有限公司市政设计研究院</w:t>
      </w:r>
      <w:r>
        <w:rPr>
          <w:rFonts w:ascii="Times New Roman" w:hAnsi="Times New Roman" w:eastAsia="方正仿宋_GBK" w:cs="Times New Roman"/>
          <w:snapToGrid w:val="0"/>
          <w:color w:val="000000"/>
          <w:u w:val="single"/>
        </w:rPr>
        <w:t xml:space="preserve"> </w:t>
      </w:r>
      <w:r>
        <w:rPr>
          <w:rFonts w:ascii="Times New Roman" w:hAnsi="Times New Roman" w:eastAsia="方正仿宋_GBK" w:cs="Times New Roman"/>
          <w:snapToGrid w:val="0"/>
          <w:color w:val="000000"/>
        </w:rPr>
        <w:t>（</w:t>
      </w:r>
      <w:r>
        <w:rPr>
          <w:rFonts w:hint="eastAsia" w:ascii="Times New Roman" w:hAnsi="Times New Roman" w:eastAsia="方正仿宋_GBK" w:cs="Times New Roman"/>
          <w:snapToGrid w:val="0"/>
          <w:color w:val="000000"/>
        </w:rPr>
        <w:t>采购人</w:t>
      </w:r>
      <w:r>
        <w:rPr>
          <w:rFonts w:ascii="Times New Roman" w:hAnsi="Times New Roman" w:eastAsia="方正仿宋_GBK" w:cs="Times New Roman"/>
          <w:snapToGrid w:val="0"/>
          <w:color w:val="000000"/>
        </w:rPr>
        <w:t>）：</w:t>
      </w:r>
    </w:p>
    <w:p>
      <w:pPr>
        <w:numPr>
          <w:ilvl w:val="0"/>
          <w:numId w:val="5"/>
        </w:numPr>
        <w:tabs>
          <w:tab w:val="left" w:pos="2730"/>
          <w:tab w:val="left" w:pos="8085"/>
        </w:tabs>
        <w:autoSpaceDE w:val="0"/>
        <w:autoSpaceDN w:val="0"/>
        <w:adjustRightInd w:val="0"/>
        <w:spacing w:line="560" w:lineRule="exact"/>
        <w:ind w:firstLine="480" w:firstLineChars="200"/>
        <w:jc w:val="both"/>
        <w:rPr>
          <w:rFonts w:ascii="Times New Roman" w:hAnsi="Times New Roman" w:eastAsia="方正仿宋_GBK" w:cs="Times New Roman"/>
        </w:rPr>
      </w:pPr>
      <w:r>
        <w:rPr>
          <w:rFonts w:ascii="Times New Roman" w:hAnsi="Times New Roman" w:eastAsia="方正仿宋_GBK" w:cs="Times New Roman"/>
          <w:snapToGrid w:val="0"/>
          <w:color w:val="000000"/>
        </w:rPr>
        <w:t>我公司已仔细研究了</w:t>
      </w:r>
      <w:r>
        <w:rPr>
          <w:rFonts w:ascii="Times New Roman" w:hAnsi="Times New Roman" w:eastAsia="方正仿宋_GBK" w:cs="Times New Roman"/>
          <w:snapToGrid w:val="0"/>
          <w:color w:val="000000"/>
          <w:u w:val="single"/>
        </w:rPr>
        <w:t xml:space="preserve"> </w:t>
      </w:r>
      <w:r>
        <w:rPr>
          <w:rFonts w:hint="eastAsia" w:ascii="Times New Roman" w:hAnsi="Times New Roman" w:eastAsia="方正仿宋_GBK" w:cs="Times New Roman"/>
          <w:snapToGrid w:val="0"/>
          <w:color w:val="000000"/>
          <w:u w:val="single"/>
        </w:rPr>
        <w:t>重庆设计集团有限公司市政设计研究院台式计算机采购</w:t>
      </w:r>
      <w:r>
        <w:rPr>
          <w:rFonts w:ascii="Times New Roman" w:hAnsi="Times New Roman" w:eastAsia="方正仿宋_GBK" w:cs="Times New Roman"/>
          <w:snapToGrid w:val="0"/>
          <w:color w:val="000000"/>
          <w:u w:val="single"/>
        </w:rPr>
        <w:t xml:space="preserve">  </w:t>
      </w:r>
      <w:r>
        <w:rPr>
          <w:rFonts w:ascii="Times New Roman" w:hAnsi="Times New Roman" w:eastAsia="方正仿宋_GBK" w:cs="Times New Roman"/>
          <w:snapToGrid w:val="0"/>
          <w:color w:val="000000"/>
        </w:rPr>
        <w:t>（项目名称）招标文件的全部内容，我方投标报价为</w:t>
      </w:r>
      <w:r>
        <w:rPr>
          <w:rFonts w:ascii="Times New Roman" w:hAnsi="Times New Roman" w:eastAsia="方正仿宋_GBK" w:cs="Times New Roman"/>
          <w:snapToGrid w:val="0"/>
          <w:color w:val="000000"/>
          <w:u w:val="single"/>
        </w:rPr>
        <w:t xml:space="preserve">      </w:t>
      </w:r>
      <w:r>
        <w:rPr>
          <w:rFonts w:hint="eastAsia" w:ascii="Times New Roman" w:hAnsi="Times New Roman" w:eastAsia="方正仿宋_GBK" w:cs="Times New Roman"/>
          <w:snapToGrid w:val="0"/>
          <w:color w:val="000000"/>
          <w:u w:val="single"/>
        </w:rPr>
        <w:t xml:space="preserve">  </w:t>
      </w:r>
      <w:r>
        <w:rPr>
          <w:rFonts w:ascii="Times New Roman" w:hAnsi="Times New Roman" w:eastAsia="方正仿宋_GBK" w:cs="Times New Roman"/>
          <w:snapToGrid w:val="0"/>
          <w:color w:val="000000"/>
        </w:rPr>
        <w:t>元（大写：</w:t>
      </w:r>
      <w:r>
        <w:rPr>
          <w:rFonts w:ascii="Times New Roman" w:hAnsi="Times New Roman" w:eastAsia="方正仿宋_GBK" w:cs="Times New Roman"/>
          <w:snapToGrid w:val="0"/>
          <w:color w:val="000000"/>
          <w:u w:val="single"/>
        </w:rPr>
        <w:t xml:space="preserve">  </w:t>
      </w:r>
      <w:r>
        <w:rPr>
          <w:rFonts w:hint="eastAsia" w:ascii="Times New Roman" w:hAnsi="Times New Roman" w:eastAsia="方正仿宋_GBK" w:cs="Times New Roman"/>
          <w:snapToGrid w:val="0"/>
          <w:color w:val="000000"/>
          <w:u w:val="single"/>
        </w:rPr>
        <w:t xml:space="preserve">              </w:t>
      </w:r>
      <w:r>
        <w:rPr>
          <w:rFonts w:ascii="Times New Roman" w:hAnsi="Times New Roman" w:eastAsia="方正仿宋_GBK" w:cs="Times New Roman"/>
          <w:snapToGrid w:val="0"/>
          <w:color w:val="000000"/>
          <w:u w:val="single"/>
        </w:rPr>
        <w:t xml:space="preserve">   </w:t>
      </w:r>
      <w:r>
        <w:rPr>
          <w:rFonts w:ascii="Times New Roman" w:hAnsi="Times New Roman" w:eastAsia="方正仿宋_GBK" w:cs="Times New Roman"/>
          <w:snapToGrid w:val="0"/>
          <w:color w:val="000000"/>
        </w:rPr>
        <w:t>），</w:t>
      </w:r>
      <w:r>
        <w:rPr>
          <w:rFonts w:hint="eastAsia" w:ascii="Times New Roman" w:hAnsi="Times New Roman" w:eastAsia="方正仿宋_GBK" w:cs="Times New Roman"/>
          <w:snapToGrid w:val="0"/>
          <w:color w:val="000000"/>
        </w:rPr>
        <w:t>见</w:t>
      </w:r>
      <w:r>
        <w:rPr>
          <w:rFonts w:ascii="Times New Roman" w:hAnsi="Times New Roman" w:eastAsia="方正仿宋_GBK" w:cs="Times New Roman"/>
          <w:snapToGrid w:val="0"/>
          <w:color w:val="000000"/>
        </w:rPr>
        <w:t>报价表 。</w:t>
      </w:r>
    </w:p>
    <w:p>
      <w:pPr>
        <w:tabs>
          <w:tab w:val="left" w:pos="2730"/>
          <w:tab w:val="left" w:pos="8085"/>
        </w:tabs>
        <w:autoSpaceDE w:val="0"/>
        <w:autoSpaceDN w:val="0"/>
        <w:adjustRightInd w:val="0"/>
        <w:spacing w:line="560" w:lineRule="exact"/>
        <w:jc w:val="center"/>
        <w:rPr>
          <w:rFonts w:ascii="Times New Roman" w:hAnsi="Times New Roman" w:eastAsia="方正仿宋_GBK" w:cs="Times New Roman"/>
        </w:rPr>
      </w:pPr>
    </w:p>
    <w:tbl>
      <w:tblPr>
        <w:tblStyle w:val="17"/>
        <w:tblW w:w="7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5"/>
        <w:gridCol w:w="1800"/>
        <w:gridCol w:w="1395"/>
        <w:gridCol w:w="1889"/>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jc w:val="center"/>
        </w:trPr>
        <w:tc>
          <w:tcPr>
            <w:tcW w:w="7734"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rPr>
            </w:pPr>
            <w:r>
              <w:rPr>
                <w:rFonts w:ascii="Times New Roman" w:hAnsi="Times New Roman" w:eastAsia="方正仿宋_GBK" w:cs="Times New Roman"/>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rPr>
            </w:pPr>
            <w:r>
              <w:rPr>
                <w:rFonts w:ascii="Times New Roman" w:hAnsi="Times New Roman" w:eastAsia="方正仿宋_GBK" w:cs="Times New Roman"/>
              </w:rPr>
              <w:t>序号</w:t>
            </w:r>
          </w:p>
        </w:tc>
        <w:tc>
          <w:tcPr>
            <w:tcW w:w="18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rPr>
            </w:pPr>
            <w:r>
              <w:rPr>
                <w:rFonts w:hint="eastAsia" w:ascii="Times New Roman" w:hAnsi="Times New Roman" w:eastAsia="方正仿宋_GBK" w:cs="Times New Roman"/>
              </w:rPr>
              <w:t>产品名称</w:t>
            </w:r>
          </w:p>
        </w:tc>
        <w:tc>
          <w:tcPr>
            <w:tcW w:w="139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rPr>
            </w:pPr>
            <w:r>
              <w:rPr>
                <w:rFonts w:hint="eastAsia" w:ascii="Times New Roman" w:hAnsi="Times New Roman" w:eastAsia="方正仿宋_GBK" w:cs="Times New Roman"/>
              </w:rPr>
              <w:t>数量（套）</w:t>
            </w:r>
          </w:p>
        </w:tc>
        <w:tc>
          <w:tcPr>
            <w:tcW w:w="188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rPr>
            </w:pPr>
            <w:r>
              <w:rPr>
                <w:rFonts w:hint="eastAsia" w:ascii="Times New Roman" w:hAnsi="Times New Roman" w:eastAsia="方正仿宋_GBK" w:cs="Times New Roman"/>
              </w:rPr>
              <w:t>单价（元）</w:t>
            </w:r>
          </w:p>
        </w:tc>
        <w:tc>
          <w:tcPr>
            <w:tcW w:w="20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rPr>
            </w:pPr>
            <w:r>
              <w:rPr>
                <w:rFonts w:hint="eastAsia" w:ascii="Times New Roman" w:hAnsi="Times New Roman" w:eastAsia="方正仿宋_GBK" w:cs="Times New Roma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rPr>
            </w:pPr>
            <w:r>
              <w:rPr>
                <w:rFonts w:hint="eastAsia" w:ascii="Times New Roman" w:hAnsi="Times New Roman" w:eastAsia="方正仿宋_GBK" w:cs="Times New Roman"/>
              </w:rPr>
              <w:t>1</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台式计算机</w:t>
            </w:r>
          </w:p>
        </w:tc>
        <w:tc>
          <w:tcPr>
            <w:tcW w:w="139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方正仿宋_GBK" w:hAnsi="方正仿宋_GBK" w:eastAsia="方正仿宋_GBK" w:cs="方正仿宋_GBK"/>
              </w:rPr>
            </w:pPr>
            <w:r>
              <w:rPr>
                <w:rFonts w:hint="eastAsia" w:ascii="方正仿宋_GBK" w:hAnsi="方正仿宋_GBK" w:eastAsia="方正仿宋_GBK" w:cs="方正仿宋_GBK"/>
              </w:rPr>
              <w:t>63</w:t>
            </w:r>
          </w:p>
        </w:tc>
        <w:tc>
          <w:tcPr>
            <w:tcW w:w="1889"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Times New Roman" w:hAnsi="Times New Roman" w:eastAsia="方正仿宋_GBK" w:cs="Times New Roman"/>
              </w:rPr>
            </w:pPr>
          </w:p>
        </w:tc>
        <w:tc>
          <w:tcPr>
            <w:tcW w:w="2085" w:type="dxa"/>
            <w:tcBorders>
              <w:top w:val="single" w:color="auto" w:sz="4" w:space="0"/>
              <w:left w:val="single" w:color="auto" w:sz="4" w:space="0"/>
              <w:bottom w:val="single" w:color="auto" w:sz="4" w:space="0"/>
              <w:right w:val="single" w:color="auto" w:sz="4" w:space="0"/>
            </w:tcBorders>
            <w:vAlign w:val="center"/>
          </w:tcPr>
          <w:p>
            <w:pPr>
              <w:spacing w:line="600" w:lineRule="exact"/>
              <w:ind w:firstLine="480" w:firstLineChars="200"/>
              <w:jc w:val="center"/>
              <w:rPr>
                <w:rFonts w:ascii="Times New Roman" w:hAnsi="Times New Roman" w:eastAsia="方正仿宋_GBK" w:cs="Times New Roman"/>
              </w:rPr>
            </w:pPr>
          </w:p>
        </w:tc>
      </w:tr>
    </w:tbl>
    <w:p>
      <w:pPr>
        <w:pStyle w:val="2"/>
        <w:ind w:firstLine="240"/>
      </w:pPr>
    </w:p>
    <w:p>
      <w:pPr>
        <w:pStyle w:val="9"/>
      </w:pPr>
    </w:p>
    <w:p>
      <w:pPr>
        <w:autoSpaceDE w:val="0"/>
        <w:autoSpaceDN w:val="0"/>
        <w:adjustRightInd w:val="0"/>
        <w:spacing w:line="560" w:lineRule="exact"/>
        <w:ind w:firstLine="480" w:firstLineChars="200"/>
        <w:jc w:val="both"/>
        <w:rPr>
          <w:rFonts w:ascii="Times New Roman" w:hAnsi="Times New Roman" w:cs="Times New Roman"/>
          <w:snapToGrid w:val="0"/>
          <w:color w:val="000000"/>
        </w:rPr>
      </w:pPr>
      <w:r>
        <w:rPr>
          <w:rFonts w:ascii="Times New Roman" w:hAnsi="Times New Roman" w:eastAsia="方正仿宋_GBK" w:cs="Times New Roman"/>
          <w:snapToGrid w:val="0"/>
          <w:color w:val="000000"/>
        </w:rPr>
        <w:t>2．如我方中标，承诺如下：</w:t>
      </w:r>
    </w:p>
    <w:p>
      <w:pPr>
        <w:autoSpaceDE w:val="0"/>
        <w:autoSpaceDN w:val="0"/>
        <w:adjustRightInd w:val="0"/>
        <w:spacing w:line="560" w:lineRule="exact"/>
        <w:ind w:firstLine="480" w:firstLineChars="200"/>
        <w:jc w:val="both"/>
        <w:rPr>
          <w:rFonts w:ascii="Times New Roman" w:hAnsi="Times New Roman" w:eastAsia="方正仿宋_GBK" w:cs="Times New Roman"/>
          <w:snapToGrid w:val="0"/>
          <w:color w:val="000000"/>
        </w:rPr>
      </w:pPr>
      <w:r>
        <w:rPr>
          <w:rFonts w:ascii="Times New Roman" w:hAnsi="Times New Roman" w:eastAsia="方正仿宋_GBK" w:cs="Times New Roman"/>
          <w:snapToGrid w:val="0"/>
          <w:color w:val="000000"/>
        </w:rPr>
        <w:t>（1）我方承诺在中选后，</w:t>
      </w:r>
      <w:r>
        <w:rPr>
          <w:rFonts w:ascii="Times New Roman" w:hAnsi="Times New Roman" w:eastAsia="方正仿宋_GBK" w:cs="Times New Roman"/>
        </w:rPr>
        <w:t>按照国家的法律、法规以及</w:t>
      </w:r>
      <w:r>
        <w:rPr>
          <w:rFonts w:ascii="Times New Roman" w:hAnsi="Times New Roman" w:eastAsia="方正仿宋_GBK" w:cs="Times New Roman"/>
          <w:snapToGrid w:val="0"/>
          <w:color w:val="000000"/>
        </w:rPr>
        <w:t>贵司的相关要求</w:t>
      </w:r>
      <w:r>
        <w:rPr>
          <w:rFonts w:hint="eastAsia" w:ascii="Times New Roman" w:hAnsi="Times New Roman" w:eastAsia="方正仿宋_GBK" w:cs="Times New Roman"/>
          <w:snapToGrid w:val="0"/>
          <w:color w:val="000000"/>
        </w:rPr>
        <w:t>。</w:t>
      </w:r>
    </w:p>
    <w:p>
      <w:pPr>
        <w:autoSpaceDE w:val="0"/>
        <w:autoSpaceDN w:val="0"/>
        <w:adjustRightInd w:val="0"/>
        <w:spacing w:line="560" w:lineRule="exact"/>
        <w:ind w:firstLine="480" w:firstLineChars="200"/>
        <w:jc w:val="both"/>
        <w:rPr>
          <w:rFonts w:ascii="Times New Roman" w:hAnsi="Times New Roman" w:eastAsia="方正仿宋_GBK" w:cs="Times New Roman"/>
        </w:rPr>
      </w:pPr>
      <w:r>
        <w:rPr>
          <w:rFonts w:ascii="Times New Roman" w:hAnsi="Times New Roman" w:eastAsia="方正仿宋_GBK" w:cs="Times New Roman"/>
          <w:snapToGrid w:val="0"/>
          <w:color w:val="000000"/>
        </w:rPr>
        <w:t>（2）我方承诺在中标后，</w:t>
      </w:r>
      <w:r>
        <w:rPr>
          <w:rFonts w:ascii="Times New Roman" w:hAnsi="Times New Roman" w:eastAsia="方正仿宋_GBK" w:cs="Times New Roman"/>
        </w:rPr>
        <w:t>严格按照招标文件要求及合同</w:t>
      </w:r>
      <w:r>
        <w:rPr>
          <w:rFonts w:hint="eastAsia" w:ascii="Times New Roman" w:hAnsi="Times New Roman" w:eastAsia="方正仿宋_GBK" w:cs="Times New Roman"/>
        </w:rPr>
        <w:t>约定</w:t>
      </w:r>
      <w:r>
        <w:rPr>
          <w:rFonts w:ascii="Times New Roman" w:hAnsi="Times New Roman" w:eastAsia="方正仿宋_GBK" w:cs="Times New Roman"/>
        </w:rPr>
        <w:t>保质保量</w:t>
      </w:r>
      <w:r>
        <w:rPr>
          <w:rFonts w:hint="eastAsia" w:ascii="Times New Roman" w:hAnsi="Times New Roman" w:eastAsia="方正仿宋_GBK" w:cs="Times New Roman"/>
        </w:rPr>
        <w:t>提供相应的产品及服务</w:t>
      </w:r>
      <w:r>
        <w:rPr>
          <w:rFonts w:ascii="Times New Roman" w:hAnsi="Times New Roman" w:eastAsia="方正仿宋_GBK" w:cs="Times New Roman"/>
        </w:rPr>
        <w:t>，若有违反必须承担相关法律及经济责任。</w:t>
      </w:r>
    </w:p>
    <w:p>
      <w:pPr>
        <w:autoSpaceDE w:val="0"/>
        <w:autoSpaceDN w:val="0"/>
        <w:adjustRightInd w:val="0"/>
        <w:spacing w:line="560" w:lineRule="exact"/>
        <w:ind w:firstLine="480" w:firstLineChars="200"/>
        <w:jc w:val="both"/>
        <w:rPr>
          <w:rFonts w:ascii="Times New Roman" w:hAnsi="Times New Roman" w:eastAsia="方正仿宋_GBK" w:cs="Times New Roman"/>
        </w:rPr>
      </w:pPr>
      <w:r>
        <w:rPr>
          <w:rFonts w:ascii="Times New Roman" w:hAnsi="Times New Roman" w:eastAsia="方正仿宋_GBK" w:cs="Times New Roman"/>
        </w:rPr>
        <w:t>3. 若我方违反上述任何一条承诺，则自愿接受贵司的</w:t>
      </w:r>
      <w:r>
        <w:rPr>
          <w:rFonts w:hint="eastAsia" w:ascii="Times New Roman" w:hAnsi="Times New Roman" w:eastAsia="方正仿宋_GBK" w:cs="Times New Roman"/>
        </w:rPr>
        <w:t>处理，包括但不限于被取消中标资格、支付违约金、</w:t>
      </w:r>
      <w:r>
        <w:rPr>
          <w:rFonts w:ascii="Times New Roman" w:hAnsi="Times New Roman" w:eastAsia="方正仿宋_GBK" w:cs="Times New Roman"/>
        </w:rPr>
        <w:t>解除服务合同</w:t>
      </w:r>
      <w:r>
        <w:rPr>
          <w:rFonts w:hint="eastAsia" w:ascii="Times New Roman" w:hAnsi="Times New Roman" w:eastAsia="方正仿宋_GBK" w:cs="Times New Roman"/>
        </w:rPr>
        <w:t>等</w:t>
      </w:r>
      <w:r>
        <w:rPr>
          <w:rFonts w:ascii="Times New Roman" w:hAnsi="Times New Roman" w:eastAsia="方正仿宋_GBK" w:cs="Times New Roman"/>
        </w:rPr>
        <w:t>。</w:t>
      </w:r>
    </w:p>
    <w:p>
      <w:pPr>
        <w:autoSpaceDE w:val="0"/>
        <w:autoSpaceDN w:val="0"/>
        <w:adjustRightInd w:val="0"/>
        <w:spacing w:line="560" w:lineRule="exact"/>
        <w:ind w:firstLine="480" w:firstLineChars="200"/>
        <w:jc w:val="both"/>
        <w:rPr>
          <w:rFonts w:ascii="Times New Roman" w:hAnsi="Times New Roman" w:eastAsia="方正仿宋_GBK" w:cs="Times New Roman"/>
          <w:snapToGrid w:val="0"/>
          <w:color w:val="000000"/>
        </w:rPr>
      </w:pPr>
      <w:r>
        <w:rPr>
          <w:rFonts w:ascii="Times New Roman" w:hAnsi="Times New Roman" w:eastAsia="方正仿宋_GBK" w:cs="Times New Roman"/>
          <w:snapToGrid w:val="0"/>
          <w:color w:val="000000"/>
        </w:rPr>
        <w:t>4．</w:t>
      </w:r>
      <w:r>
        <w:rPr>
          <w:rFonts w:ascii="Times New Roman" w:hAnsi="Times New Roman" w:eastAsia="方正仿宋_GBK" w:cs="Times New Roman"/>
          <w:snapToGrid w:val="0"/>
          <w:color w:val="000000"/>
          <w:w w:val="200"/>
          <w:u w:val="single"/>
        </w:rPr>
        <w:t xml:space="preserve"> </w:t>
      </w:r>
      <w:r>
        <w:rPr>
          <w:rFonts w:ascii="Times New Roman" w:hAnsi="Times New Roman" w:eastAsia="方正仿宋_GBK" w:cs="Times New Roman"/>
          <w:snapToGrid w:val="0"/>
          <w:color w:val="000000"/>
          <w:u w:val="single"/>
        </w:rPr>
        <w:tab/>
      </w:r>
      <w:r>
        <w:rPr>
          <w:rFonts w:ascii="Times New Roman" w:hAnsi="Times New Roman" w:eastAsia="方正仿宋_GBK" w:cs="Times New Roman"/>
          <w:snapToGrid w:val="0"/>
          <w:color w:val="000000"/>
          <w:u w:val="single"/>
        </w:rPr>
        <w:t xml:space="preserve">                      </w:t>
      </w:r>
      <w:r>
        <w:rPr>
          <w:rFonts w:ascii="Times New Roman" w:hAnsi="Times New Roman" w:eastAsia="方正仿宋_GBK" w:cs="Times New Roman"/>
          <w:snapToGrid w:val="0"/>
          <w:color w:val="000000"/>
        </w:rPr>
        <w:t>（其他补充说明）。</w:t>
      </w:r>
    </w:p>
    <w:p>
      <w:pPr>
        <w:autoSpaceDE w:val="0"/>
        <w:autoSpaceDN w:val="0"/>
        <w:adjustRightInd w:val="0"/>
        <w:spacing w:line="560" w:lineRule="exact"/>
        <w:ind w:firstLine="480" w:firstLineChars="200"/>
        <w:rPr>
          <w:rFonts w:ascii="Times New Roman" w:hAnsi="Times New Roman" w:eastAsia="方正仿宋_GBK" w:cs="Times New Roman"/>
          <w:snapToGrid w:val="0"/>
          <w:color w:val="000000"/>
        </w:rPr>
      </w:pPr>
    </w:p>
    <w:p>
      <w:pPr>
        <w:tabs>
          <w:tab w:val="left" w:pos="7140"/>
          <w:tab w:val="left" w:pos="7560"/>
          <w:tab w:val="left" w:pos="8300"/>
        </w:tabs>
        <w:autoSpaceDE w:val="0"/>
        <w:autoSpaceDN w:val="0"/>
        <w:adjustRightInd w:val="0"/>
        <w:spacing w:line="560" w:lineRule="exact"/>
        <w:ind w:firstLine="480" w:firstLineChars="200"/>
        <w:rPr>
          <w:rFonts w:ascii="Times New Roman" w:hAnsi="Times New Roman" w:eastAsia="方正仿宋_GBK" w:cs="Times New Roman"/>
          <w:snapToGrid w:val="0"/>
          <w:color w:val="000000"/>
        </w:rPr>
      </w:pPr>
      <w:r>
        <w:rPr>
          <w:rFonts w:ascii="Times New Roman" w:hAnsi="Times New Roman" w:eastAsia="方正仿宋_GBK" w:cs="Times New Roman"/>
          <w:snapToGrid w:val="0"/>
          <w:color w:val="000000"/>
        </w:rPr>
        <w:t>投标人：</w:t>
      </w:r>
      <w:r>
        <w:rPr>
          <w:rFonts w:ascii="Times New Roman" w:hAnsi="Times New Roman" w:eastAsia="方正仿宋_GBK" w:cs="Times New Roman"/>
          <w:snapToGrid w:val="0"/>
          <w:color w:val="000000"/>
          <w:u w:val="single"/>
        </w:rPr>
        <w:t xml:space="preserve">              　　     </w:t>
      </w:r>
      <w:r>
        <w:rPr>
          <w:rFonts w:ascii="Times New Roman" w:hAnsi="Times New Roman" w:eastAsia="方正仿宋_GBK" w:cs="Times New Roman"/>
          <w:snapToGrid w:val="0"/>
          <w:color w:val="000000"/>
        </w:rPr>
        <w:t>（</w:t>
      </w:r>
      <w:r>
        <w:rPr>
          <w:rFonts w:hint="eastAsia" w:ascii="Times New Roman" w:hAnsi="Times New Roman" w:eastAsia="方正仿宋_GBK" w:cs="Times New Roman"/>
        </w:rPr>
        <w:t>投标人</w:t>
      </w:r>
      <w:r>
        <w:rPr>
          <w:rFonts w:ascii="Times New Roman" w:hAnsi="Times New Roman" w:eastAsia="方正仿宋_GBK" w:cs="Times New Roman"/>
        </w:rPr>
        <w:t>公章</w:t>
      </w:r>
      <w:r>
        <w:rPr>
          <w:rFonts w:ascii="Times New Roman" w:hAnsi="Times New Roman" w:eastAsia="方正仿宋_GBK" w:cs="Times New Roman"/>
          <w:snapToGrid w:val="0"/>
          <w:color w:val="000000"/>
        </w:rPr>
        <w:t xml:space="preserve">） </w:t>
      </w:r>
    </w:p>
    <w:p>
      <w:pPr>
        <w:tabs>
          <w:tab w:val="left" w:pos="6820"/>
          <w:tab w:val="left" w:pos="7560"/>
          <w:tab w:val="left" w:pos="8300"/>
        </w:tabs>
        <w:autoSpaceDE w:val="0"/>
        <w:autoSpaceDN w:val="0"/>
        <w:adjustRightInd w:val="0"/>
        <w:spacing w:line="560" w:lineRule="exact"/>
        <w:ind w:firstLine="480" w:firstLineChars="200"/>
        <w:rPr>
          <w:rFonts w:ascii="Times New Roman" w:hAnsi="Times New Roman" w:eastAsia="方正仿宋_GBK" w:cs="Times New Roman"/>
          <w:snapToGrid w:val="0"/>
          <w:color w:val="000000"/>
        </w:rPr>
      </w:pPr>
      <w:r>
        <w:rPr>
          <w:rFonts w:ascii="Times New Roman" w:hAnsi="Times New Roman" w:eastAsia="方正仿宋_GBK" w:cs="Times New Roman"/>
          <w:snapToGrid w:val="0"/>
          <w:color w:val="000000"/>
        </w:rPr>
        <w:t>法定代表人或其委托代理人：</w:t>
      </w:r>
      <w:r>
        <w:rPr>
          <w:rFonts w:ascii="Times New Roman" w:hAnsi="Times New Roman" w:eastAsia="方正仿宋_GBK" w:cs="Times New Roman"/>
          <w:snapToGrid w:val="0"/>
          <w:color w:val="000000"/>
          <w:u w:val="single"/>
        </w:rPr>
        <w:t xml:space="preserve">   </w:t>
      </w:r>
      <w:r>
        <w:rPr>
          <w:rFonts w:ascii="Times New Roman" w:hAnsi="Times New Roman" w:eastAsia="方正仿宋_GBK" w:cs="Times New Roman"/>
          <w:snapToGrid w:val="0"/>
          <w:color w:val="000000"/>
          <w:u w:val="single"/>
        </w:rPr>
        <w:tab/>
      </w:r>
      <w:r>
        <w:rPr>
          <w:rFonts w:ascii="Times New Roman" w:hAnsi="Times New Roman" w:eastAsia="方正仿宋_GBK" w:cs="Times New Roman"/>
          <w:snapToGrid w:val="0"/>
          <w:color w:val="000000"/>
        </w:rPr>
        <w:t xml:space="preserve">（签字） </w:t>
      </w:r>
    </w:p>
    <w:p>
      <w:pPr>
        <w:tabs>
          <w:tab w:val="left" w:pos="6000"/>
          <w:tab w:val="left" w:pos="7040"/>
          <w:tab w:val="left" w:pos="8100"/>
        </w:tabs>
        <w:autoSpaceDE w:val="0"/>
        <w:autoSpaceDN w:val="0"/>
        <w:adjustRightInd w:val="0"/>
        <w:spacing w:line="560" w:lineRule="exact"/>
        <w:jc w:val="right"/>
        <w:rPr>
          <w:rFonts w:ascii="Times New Roman" w:hAnsi="Times New Roman" w:eastAsia="方正仿宋_GBK" w:cs="Times New Roman"/>
          <w:snapToGrid w:val="0"/>
          <w:color w:val="000000"/>
          <w:u w:val="single"/>
        </w:rPr>
      </w:pPr>
    </w:p>
    <w:p>
      <w:pPr>
        <w:tabs>
          <w:tab w:val="left" w:pos="6000"/>
          <w:tab w:val="left" w:pos="7040"/>
          <w:tab w:val="left" w:pos="8100"/>
        </w:tabs>
        <w:autoSpaceDE w:val="0"/>
        <w:autoSpaceDN w:val="0"/>
        <w:adjustRightInd w:val="0"/>
        <w:spacing w:line="560" w:lineRule="exact"/>
        <w:jc w:val="right"/>
        <w:rPr>
          <w:rFonts w:ascii="Times New Roman" w:hAnsi="Times New Roman" w:eastAsia="方正仿宋_GBK" w:cs="Times New Roman"/>
          <w:snapToGrid w:val="0"/>
          <w:color w:val="000000"/>
        </w:rPr>
      </w:pPr>
      <w:r>
        <w:rPr>
          <w:rFonts w:ascii="Times New Roman" w:hAnsi="Times New Roman" w:eastAsia="方正仿宋_GBK" w:cs="Times New Roman"/>
          <w:snapToGrid w:val="0"/>
          <w:color w:val="000000"/>
          <w:u w:val="single"/>
        </w:rPr>
        <w:t xml:space="preserve">         </w:t>
      </w:r>
      <w:r>
        <w:rPr>
          <w:rFonts w:ascii="Times New Roman" w:hAnsi="Times New Roman" w:eastAsia="方正仿宋_GBK" w:cs="Times New Roman"/>
          <w:snapToGrid w:val="0"/>
          <w:color w:val="000000"/>
        </w:rPr>
        <w:t>年</w:t>
      </w:r>
      <w:r>
        <w:rPr>
          <w:rFonts w:ascii="Times New Roman" w:hAnsi="Times New Roman" w:eastAsia="方正仿宋_GBK" w:cs="Times New Roman"/>
          <w:snapToGrid w:val="0"/>
          <w:color w:val="000000"/>
          <w:w w:val="200"/>
          <w:u w:val="single"/>
        </w:rPr>
        <w:t xml:space="preserve">  </w:t>
      </w:r>
      <w:r>
        <w:rPr>
          <w:rFonts w:ascii="Times New Roman" w:hAnsi="Times New Roman" w:eastAsia="方正仿宋_GBK" w:cs="Times New Roman"/>
          <w:snapToGrid w:val="0"/>
          <w:color w:val="000000"/>
        </w:rPr>
        <w:t>月</w:t>
      </w:r>
      <w:r>
        <w:rPr>
          <w:rFonts w:ascii="Times New Roman" w:hAnsi="Times New Roman" w:eastAsia="方正仿宋_GBK" w:cs="Times New Roman"/>
          <w:snapToGrid w:val="0"/>
          <w:color w:val="000000"/>
          <w:w w:val="200"/>
          <w:u w:val="single"/>
        </w:rPr>
        <w:t xml:space="preserve">  </w:t>
      </w:r>
      <w:r>
        <w:rPr>
          <w:rFonts w:ascii="Times New Roman" w:hAnsi="Times New Roman" w:eastAsia="方正仿宋_GBK" w:cs="Times New Roman"/>
          <w:snapToGrid w:val="0"/>
          <w:color w:val="000000"/>
        </w:rPr>
        <w:t>日</w:t>
      </w:r>
    </w:p>
    <w:p>
      <w:pPr>
        <w:pStyle w:val="2"/>
        <w:ind w:firstLine="241"/>
      </w:pPr>
      <w:bookmarkStart w:id="15" w:name="_Toc31170"/>
      <w:r>
        <w:rPr>
          <w:rFonts w:ascii="Times New Roman" w:hAnsi="Times New Roman" w:eastAsia="方正仿宋_GBK" w:cs="Times New Roman"/>
          <w:b/>
          <w:snapToGrid w:val="0"/>
          <w:color w:val="000000"/>
        </w:rPr>
        <w:br w:type="page"/>
      </w:r>
    </w:p>
    <w:bookmarkEnd w:id="15"/>
    <w:tbl>
      <w:tblPr>
        <w:tblStyle w:val="18"/>
        <w:tblW w:w="888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946"/>
        <w:gridCol w:w="4290"/>
        <w:gridCol w:w="1664"/>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881" w:type="dxa"/>
            <w:gridSpan w:val="5"/>
            <w:vAlign w:val="center"/>
          </w:tcPr>
          <w:p>
            <w:pPr>
              <w:widowControl/>
              <w:adjustRightInd w:val="0"/>
              <w:snapToGrid w:val="0"/>
              <w:jc w:val="center"/>
              <w:rPr>
                <w:rFonts w:ascii="方正仿宋_GBK" w:hAnsi="方正仿宋_GBK" w:eastAsia="方正仿宋_GBK" w:cs="方正仿宋_GBK"/>
                <w:b/>
                <w:bCs/>
                <w:color w:val="000000"/>
              </w:rPr>
            </w:pPr>
            <w:r>
              <w:rPr>
                <w:rFonts w:hint="eastAsia" w:ascii="方正仿宋_GBK" w:hAnsi="方正仿宋_GBK" w:eastAsia="方正仿宋_GBK" w:cs="方正仿宋_GBK"/>
                <w:b/>
                <w:bCs/>
                <w:color w:val="000000"/>
              </w:rPr>
              <w:t>国产品牌机配置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adjustRightInd w:val="0"/>
              <w:snapToGrid w:val="0"/>
              <w:jc w:val="center"/>
            </w:pPr>
            <w:r>
              <w:rPr>
                <w:rFonts w:hint="eastAsia" w:ascii="方正仿宋_GBK" w:hAnsi="方正仿宋_GBK" w:eastAsia="方正仿宋_GBK" w:cs="方正仿宋_GBK"/>
                <w:b/>
                <w:bCs/>
                <w:color w:val="000000"/>
              </w:rPr>
              <w:t>序号</w:t>
            </w:r>
          </w:p>
        </w:tc>
        <w:tc>
          <w:tcPr>
            <w:tcW w:w="946" w:type="dxa"/>
            <w:vAlign w:val="center"/>
          </w:tcPr>
          <w:p>
            <w:pPr>
              <w:widowControl/>
              <w:adjustRightInd w:val="0"/>
              <w:snapToGrid w:val="0"/>
              <w:jc w:val="center"/>
            </w:pPr>
            <w:r>
              <w:rPr>
                <w:rFonts w:hint="eastAsia" w:ascii="方正仿宋_GBK" w:hAnsi="方正仿宋_GBK" w:eastAsia="方正仿宋_GBK" w:cs="方正仿宋_GBK"/>
                <w:b/>
                <w:bCs/>
                <w:color w:val="000000"/>
              </w:rPr>
              <w:t>配置项</w:t>
            </w:r>
          </w:p>
        </w:tc>
        <w:tc>
          <w:tcPr>
            <w:tcW w:w="4290" w:type="dxa"/>
            <w:vAlign w:val="center"/>
          </w:tcPr>
          <w:p>
            <w:pPr>
              <w:widowControl/>
              <w:adjustRightInd w:val="0"/>
              <w:snapToGrid w:val="0"/>
              <w:jc w:val="center"/>
            </w:pPr>
            <w:r>
              <w:rPr>
                <w:rFonts w:hint="eastAsia" w:ascii="方正仿宋_GBK" w:hAnsi="方正仿宋_GBK" w:eastAsia="方正仿宋_GBK" w:cs="方正仿宋_GBK"/>
                <w:b/>
                <w:bCs/>
                <w:color w:val="000000"/>
              </w:rPr>
              <w:t>招标参数要求</w:t>
            </w:r>
          </w:p>
        </w:tc>
        <w:tc>
          <w:tcPr>
            <w:tcW w:w="1664" w:type="dxa"/>
            <w:vAlign w:val="center"/>
          </w:tcPr>
          <w:p>
            <w:pPr>
              <w:widowControl/>
              <w:adjustRightInd w:val="0"/>
              <w:snapToGrid w:val="0"/>
              <w:jc w:val="center"/>
              <w:rPr>
                <w:rFonts w:ascii="方正仿宋_GBK" w:hAnsi="方正仿宋_GBK" w:eastAsia="方正仿宋_GBK" w:cs="方正仿宋_GBK"/>
                <w:b/>
                <w:bCs/>
                <w:color w:val="000000"/>
              </w:rPr>
            </w:pPr>
            <w:r>
              <w:rPr>
                <w:rFonts w:hint="eastAsia" w:ascii="方正仿宋_GBK" w:hAnsi="方正仿宋_GBK" w:eastAsia="方正仿宋_GBK" w:cs="方正仿宋_GBK"/>
                <w:b/>
                <w:bCs/>
                <w:color w:val="000000"/>
              </w:rPr>
              <w:t xml:space="preserve"> 投标品牌</w:t>
            </w:r>
          </w:p>
          <w:p>
            <w:pPr>
              <w:widowControl/>
              <w:adjustRightInd w:val="0"/>
              <w:snapToGrid w:val="0"/>
              <w:jc w:val="center"/>
            </w:pPr>
            <w:r>
              <w:rPr>
                <w:rFonts w:hint="eastAsia" w:ascii="方正仿宋_GBK" w:hAnsi="方正仿宋_GBK" w:eastAsia="方正仿宋_GBK" w:cs="方正仿宋_GBK"/>
                <w:b/>
                <w:bCs/>
                <w:color w:val="000000"/>
              </w:rPr>
              <w:t>及参数</w:t>
            </w:r>
          </w:p>
        </w:tc>
        <w:tc>
          <w:tcPr>
            <w:tcW w:w="1261" w:type="dxa"/>
            <w:vAlign w:val="center"/>
          </w:tcPr>
          <w:p>
            <w:pPr>
              <w:widowControl/>
              <w:adjustRightInd w:val="0"/>
              <w:snapToGrid w:val="0"/>
              <w:jc w:val="center"/>
              <w:rPr>
                <w:rFonts w:ascii="方正仿宋_GBK" w:hAnsi="方正仿宋_GBK" w:eastAsia="方正仿宋_GBK" w:cs="方正仿宋_GBK"/>
                <w:b/>
                <w:bCs/>
                <w:color w:val="000000"/>
              </w:rPr>
            </w:pPr>
            <w:r>
              <w:rPr>
                <w:rFonts w:hint="eastAsia" w:ascii="方正仿宋_GBK" w:hAnsi="方正仿宋_GBK" w:eastAsia="方正仿宋_GBK" w:cs="方正仿宋_GBK"/>
                <w:b/>
                <w:bCs/>
                <w:color w:val="000000"/>
              </w:rPr>
              <w:t>有无差异</w:t>
            </w:r>
          </w:p>
          <w:p>
            <w:pPr>
              <w:widowControl/>
              <w:adjustRightInd w:val="0"/>
              <w:snapToGrid w:val="0"/>
              <w:jc w:val="center"/>
            </w:pPr>
            <w:r>
              <w:rPr>
                <w:rFonts w:hint="eastAsia" w:ascii="方正仿宋_GBK" w:hAnsi="方正仿宋_GBK" w:eastAsia="方正仿宋_GBK" w:cs="方正仿宋_GBK"/>
                <w:b/>
                <w:bCs/>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20" w:type="dxa"/>
            <w:vAlign w:val="center"/>
          </w:tcPr>
          <w:p>
            <w:pPr>
              <w:widowControl/>
              <w:spacing w:line="206" w:lineRule="atLeast"/>
              <w:jc w:val="center"/>
              <w:rPr>
                <w:rFonts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color w:val="000000"/>
                <w:sz w:val="21"/>
                <w:szCs w:val="21"/>
              </w:rPr>
              <w:t>1</w:t>
            </w:r>
          </w:p>
        </w:tc>
        <w:tc>
          <w:tcPr>
            <w:tcW w:w="946" w:type="dxa"/>
            <w:vAlign w:val="center"/>
          </w:tcPr>
          <w:p>
            <w:pPr>
              <w:widowControl w:val="0"/>
              <w:wordWrap w:val="0"/>
              <w:jc w:val="both"/>
              <w:rPr>
                <w:rFonts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color w:val="000000"/>
                <w:sz w:val="21"/>
                <w:szCs w:val="21"/>
              </w:rPr>
              <w:t>处理器</w:t>
            </w:r>
          </w:p>
        </w:tc>
        <w:tc>
          <w:tcPr>
            <w:tcW w:w="4290" w:type="dxa"/>
            <w:vAlign w:val="center"/>
          </w:tcPr>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1、采用纯国产通用处理器，芯片要求不低于海光3350，最低8核，兼容X86架构CPU；</w:t>
            </w:r>
          </w:p>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2、同构同核架构(非大小核)，支持16线程，主频≥3.0GHz，计算性能满足日常办公及专业应用负载需求；</w:t>
            </w:r>
          </w:p>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3、主板支持兆芯、海光、海思、飞腾系列的其一（CPU纯国产品牌）；</w:t>
            </w:r>
          </w:p>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4、需适配国产麒麟V10SP1及以上版本国产操作系统，兼容国产主板及硬件生态；</w:t>
            </w:r>
          </w:p>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5、通过国家信创安全可靠测评（Ⅰ级及以上）。支持TEE可信执行环境，支持内存读写时的自动加解密功能。</w:t>
            </w:r>
          </w:p>
        </w:tc>
        <w:tc>
          <w:tcPr>
            <w:tcW w:w="1664" w:type="dxa"/>
          </w:tcPr>
          <w:p>
            <w:pPr>
              <w:widowControl w:val="0"/>
              <w:jc w:val="center"/>
              <w:rPr>
                <w:sz w:val="21"/>
                <w:szCs w:val="21"/>
              </w:rPr>
            </w:pPr>
          </w:p>
        </w:tc>
        <w:tc>
          <w:tcPr>
            <w:tcW w:w="1261" w:type="dxa"/>
          </w:tcPr>
          <w:p>
            <w:pPr>
              <w:widowControl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206" w:lineRule="atLeas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946" w:type="dxa"/>
            <w:vAlign w:val="center"/>
          </w:tcPr>
          <w:p>
            <w:pPr>
              <w:widowControl w:val="0"/>
              <w:wordWrap w:val="0"/>
              <w:jc w:val="both"/>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内  存</w:t>
            </w:r>
          </w:p>
        </w:tc>
        <w:tc>
          <w:tcPr>
            <w:tcW w:w="4290" w:type="dxa"/>
            <w:vAlign w:val="center"/>
          </w:tcPr>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1、内存≥16GB，支持4个内存插槽，最大支持扩容量≥128GB，支持双通道技术，内存频率≥3200MHz以上；</w:t>
            </w:r>
          </w:p>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2、配备至少1个空余内存插槽；</w:t>
            </w:r>
          </w:p>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3、完美适配国产处理器及主板。</w:t>
            </w:r>
          </w:p>
        </w:tc>
        <w:tc>
          <w:tcPr>
            <w:tcW w:w="1664" w:type="dxa"/>
          </w:tcPr>
          <w:p>
            <w:pPr>
              <w:widowControl w:val="0"/>
              <w:jc w:val="center"/>
              <w:rPr>
                <w:sz w:val="21"/>
                <w:szCs w:val="21"/>
              </w:rPr>
            </w:pPr>
          </w:p>
        </w:tc>
        <w:tc>
          <w:tcPr>
            <w:tcW w:w="1261" w:type="dxa"/>
          </w:tcPr>
          <w:p>
            <w:pPr>
              <w:widowControl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206" w:lineRule="atLeas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946" w:type="dxa"/>
            <w:vAlign w:val="center"/>
          </w:tcPr>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硬  盘</w:t>
            </w:r>
          </w:p>
        </w:tc>
        <w:tc>
          <w:tcPr>
            <w:tcW w:w="4290" w:type="dxa"/>
            <w:vAlign w:val="center"/>
          </w:tcPr>
          <w:p>
            <w:pPr>
              <w:widowControl/>
              <w:numPr>
                <w:ilvl w:val="255"/>
                <w:numId w:val="0"/>
              </w:numPr>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1、系统盘≥512GB SSD，PCIe3.0/NVMe1.4；</w:t>
            </w:r>
          </w:p>
          <w:p>
            <w:pPr>
              <w:widowControl/>
              <w:numPr>
                <w:ilvl w:val="255"/>
                <w:numId w:val="0"/>
              </w:numPr>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2、数据盘：≥1TB SATA3.0 HDD，转速≥5400rpm，缓存≥64MB；</w:t>
            </w:r>
          </w:p>
        </w:tc>
        <w:tc>
          <w:tcPr>
            <w:tcW w:w="1664" w:type="dxa"/>
          </w:tcPr>
          <w:p>
            <w:pPr>
              <w:widowControl w:val="0"/>
              <w:jc w:val="center"/>
              <w:rPr>
                <w:sz w:val="21"/>
                <w:szCs w:val="21"/>
              </w:rPr>
            </w:pPr>
          </w:p>
        </w:tc>
        <w:tc>
          <w:tcPr>
            <w:tcW w:w="1261" w:type="dxa"/>
          </w:tcPr>
          <w:p>
            <w:pPr>
              <w:widowControl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206" w:lineRule="atLeas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w:t>
            </w:r>
          </w:p>
        </w:tc>
        <w:tc>
          <w:tcPr>
            <w:tcW w:w="946" w:type="dxa"/>
            <w:vAlign w:val="center"/>
          </w:tcPr>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显  卡</w:t>
            </w:r>
          </w:p>
        </w:tc>
        <w:tc>
          <w:tcPr>
            <w:tcW w:w="4290" w:type="dxa"/>
            <w:vAlign w:val="center"/>
          </w:tcPr>
          <w:p>
            <w:pPr>
              <w:widowControl/>
              <w:numPr>
                <w:ilvl w:val="255"/>
                <w:numId w:val="0"/>
              </w:numPr>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1、2GB独立显卡，位宽≥64bit；</w:t>
            </w:r>
          </w:p>
          <w:p>
            <w:pPr>
              <w:widowControl/>
              <w:numPr>
                <w:ilvl w:val="255"/>
                <w:numId w:val="0"/>
              </w:numPr>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2、支持2K/4K（2560×1440）、多屏显示（双屏）、硬件加速、视频编解码；</w:t>
            </w:r>
          </w:p>
          <w:p>
            <w:pPr>
              <w:widowControl/>
              <w:numPr>
                <w:ilvl w:val="255"/>
                <w:numId w:val="0"/>
              </w:numPr>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3、接口：HDMI≥1、VGA≥1；</w:t>
            </w:r>
          </w:p>
          <w:p>
            <w:pPr>
              <w:widowControl/>
              <w:numPr>
                <w:ilvl w:val="255"/>
                <w:numId w:val="0"/>
              </w:numPr>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4、兼容国产OS图形驱动、OpenGL/Vulkan，流畅办公/视频/轻设计。</w:t>
            </w:r>
          </w:p>
        </w:tc>
        <w:tc>
          <w:tcPr>
            <w:tcW w:w="1664" w:type="dxa"/>
          </w:tcPr>
          <w:p>
            <w:pPr>
              <w:widowControl w:val="0"/>
              <w:jc w:val="center"/>
              <w:rPr>
                <w:sz w:val="21"/>
                <w:szCs w:val="21"/>
              </w:rPr>
            </w:pPr>
          </w:p>
        </w:tc>
        <w:tc>
          <w:tcPr>
            <w:tcW w:w="1261" w:type="dxa"/>
          </w:tcPr>
          <w:p>
            <w:pPr>
              <w:widowControl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206" w:lineRule="atLeas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w:t>
            </w:r>
          </w:p>
        </w:tc>
        <w:tc>
          <w:tcPr>
            <w:tcW w:w="946" w:type="dxa"/>
            <w:vAlign w:val="center"/>
          </w:tcPr>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电  源</w:t>
            </w:r>
          </w:p>
        </w:tc>
        <w:tc>
          <w:tcPr>
            <w:tcW w:w="4290" w:type="dxa"/>
            <w:vAlign w:val="center"/>
          </w:tcPr>
          <w:p>
            <w:pPr>
              <w:widowControl/>
              <w:numPr>
                <w:ilvl w:val="255"/>
                <w:numId w:val="0"/>
              </w:numPr>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1、电源≥200W额定功率台式机标准；</w:t>
            </w:r>
          </w:p>
        </w:tc>
        <w:tc>
          <w:tcPr>
            <w:tcW w:w="1664" w:type="dxa"/>
          </w:tcPr>
          <w:p>
            <w:pPr>
              <w:widowControl w:val="0"/>
              <w:jc w:val="center"/>
              <w:rPr>
                <w:sz w:val="21"/>
                <w:szCs w:val="21"/>
              </w:rPr>
            </w:pPr>
          </w:p>
        </w:tc>
        <w:tc>
          <w:tcPr>
            <w:tcW w:w="1261" w:type="dxa"/>
          </w:tcPr>
          <w:p>
            <w:pPr>
              <w:widowControl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206" w:lineRule="atLeas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w:t>
            </w:r>
          </w:p>
        </w:tc>
        <w:tc>
          <w:tcPr>
            <w:tcW w:w="946" w:type="dxa"/>
            <w:vAlign w:val="center"/>
          </w:tcPr>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机  箱</w:t>
            </w:r>
          </w:p>
        </w:tc>
        <w:tc>
          <w:tcPr>
            <w:tcW w:w="4290" w:type="dxa"/>
            <w:vAlign w:val="center"/>
          </w:tcPr>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1、标准ATX规格机箱，尺寸≥13.5L，采用冷轧钢板（厚度≥0.6mm）优质耐用材质，机箱前置USB接口外露，开机键/接口操作便捷，适配办公场景摆放，适配显卡尺寸。</w:t>
            </w:r>
          </w:p>
        </w:tc>
        <w:tc>
          <w:tcPr>
            <w:tcW w:w="1664" w:type="dxa"/>
          </w:tcPr>
          <w:p>
            <w:pPr>
              <w:widowControl w:val="0"/>
              <w:jc w:val="center"/>
              <w:rPr>
                <w:sz w:val="21"/>
                <w:szCs w:val="21"/>
              </w:rPr>
            </w:pPr>
          </w:p>
        </w:tc>
        <w:tc>
          <w:tcPr>
            <w:tcW w:w="1261" w:type="dxa"/>
          </w:tcPr>
          <w:p>
            <w:pPr>
              <w:widowControl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206" w:lineRule="atLeas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7</w:t>
            </w:r>
          </w:p>
        </w:tc>
        <w:tc>
          <w:tcPr>
            <w:tcW w:w="946" w:type="dxa"/>
            <w:vAlign w:val="center"/>
          </w:tcPr>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主板接口</w:t>
            </w:r>
          </w:p>
        </w:tc>
        <w:tc>
          <w:tcPr>
            <w:tcW w:w="4290" w:type="dxa"/>
            <w:vAlign w:val="center"/>
          </w:tcPr>
          <w:p>
            <w:pPr>
              <w:widowControl/>
              <w:numPr>
                <w:ilvl w:val="255"/>
                <w:numId w:val="0"/>
              </w:numPr>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1、网络：千兆RJ45（10/100/1000M）≥1，支持网络唤醒/链路聚合；</w:t>
            </w:r>
          </w:p>
          <w:p>
            <w:pPr>
              <w:widowControl/>
              <w:numPr>
                <w:ilvl w:val="255"/>
                <w:numId w:val="0"/>
              </w:numPr>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2、显示：HDMI≥1、DP≥1（或VGA≥1）。</w:t>
            </w:r>
          </w:p>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USB：总数≥11，其中USB3.2≥6、USB2.0≥2（前置+后置）；</w:t>
            </w:r>
          </w:p>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3、音频：3.5mm输入+输出</w:t>
            </w:r>
          </w:p>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4、内置：SATA、M.2、PCIe扩展槽≥2。</w:t>
            </w:r>
          </w:p>
        </w:tc>
        <w:tc>
          <w:tcPr>
            <w:tcW w:w="1664" w:type="dxa"/>
          </w:tcPr>
          <w:p>
            <w:pPr>
              <w:widowControl w:val="0"/>
              <w:jc w:val="center"/>
              <w:rPr>
                <w:sz w:val="21"/>
                <w:szCs w:val="21"/>
              </w:rPr>
            </w:pPr>
          </w:p>
        </w:tc>
        <w:tc>
          <w:tcPr>
            <w:tcW w:w="1261" w:type="dxa"/>
          </w:tcPr>
          <w:p>
            <w:pPr>
              <w:widowControl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206" w:lineRule="atLeas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8</w:t>
            </w:r>
          </w:p>
        </w:tc>
        <w:tc>
          <w:tcPr>
            <w:tcW w:w="946" w:type="dxa"/>
            <w:vAlign w:val="center"/>
          </w:tcPr>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操作系统</w:t>
            </w:r>
          </w:p>
        </w:tc>
        <w:tc>
          <w:tcPr>
            <w:tcW w:w="4290" w:type="dxa"/>
            <w:vAlign w:val="center"/>
          </w:tcPr>
          <w:p>
            <w:pPr>
              <w:widowControl/>
              <w:numPr>
                <w:ilvl w:val="255"/>
                <w:numId w:val="0"/>
              </w:numPr>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1、硬件应适配原有麒麟V10SP1版本系统</w:t>
            </w:r>
          </w:p>
          <w:p>
            <w:pPr>
              <w:widowControl/>
              <w:numPr>
                <w:ilvl w:val="255"/>
                <w:numId w:val="0"/>
              </w:numPr>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2、还需支持统信UOS等纯国产系统，符合安全可靠测评要求的操作系统，版本为当前最新。</w:t>
            </w:r>
          </w:p>
        </w:tc>
        <w:tc>
          <w:tcPr>
            <w:tcW w:w="1664" w:type="dxa"/>
          </w:tcPr>
          <w:p>
            <w:pPr>
              <w:widowControl w:val="0"/>
              <w:jc w:val="center"/>
              <w:rPr>
                <w:sz w:val="21"/>
                <w:szCs w:val="21"/>
              </w:rPr>
            </w:pPr>
          </w:p>
        </w:tc>
        <w:tc>
          <w:tcPr>
            <w:tcW w:w="1261" w:type="dxa"/>
          </w:tcPr>
          <w:p>
            <w:pPr>
              <w:widowControl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206" w:lineRule="atLeas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9</w:t>
            </w:r>
          </w:p>
        </w:tc>
        <w:tc>
          <w:tcPr>
            <w:tcW w:w="946" w:type="dxa"/>
            <w:vAlign w:val="center"/>
          </w:tcPr>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显示器</w:t>
            </w:r>
          </w:p>
        </w:tc>
        <w:tc>
          <w:tcPr>
            <w:tcW w:w="4290" w:type="dxa"/>
            <w:vAlign w:val="center"/>
          </w:tcPr>
          <w:p>
            <w:pPr>
              <w:widowControl/>
              <w:numPr>
                <w:ilvl w:val="255"/>
                <w:numId w:val="0"/>
              </w:numPr>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1、提供27英寸黑色超薄显示器，原生2K分辨率（2560×1440），刷新率≥100Hz。色域覆盖≥99%sRGB，亮度≥300cd/㎡；</w:t>
            </w:r>
          </w:p>
          <w:p>
            <w:pPr>
              <w:widowControl/>
              <w:numPr>
                <w:ilvl w:val="255"/>
                <w:numId w:val="0"/>
              </w:numPr>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2、支持俯仰±15°多角度调节，配备硬件级护眼模式，蓝光模式；</w:t>
            </w:r>
          </w:p>
          <w:p>
            <w:pPr>
              <w:widowControl/>
              <w:numPr>
                <w:ilvl w:val="255"/>
                <w:numId w:val="0"/>
              </w:numPr>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接口至少包含HDMI≥1个、VGA≥1个、DP≥1个。</w:t>
            </w:r>
          </w:p>
        </w:tc>
        <w:tc>
          <w:tcPr>
            <w:tcW w:w="1664" w:type="dxa"/>
          </w:tcPr>
          <w:p>
            <w:pPr>
              <w:widowControl w:val="0"/>
              <w:jc w:val="center"/>
              <w:rPr>
                <w:sz w:val="21"/>
                <w:szCs w:val="21"/>
              </w:rPr>
            </w:pPr>
          </w:p>
        </w:tc>
        <w:tc>
          <w:tcPr>
            <w:tcW w:w="1261" w:type="dxa"/>
          </w:tcPr>
          <w:p>
            <w:pPr>
              <w:widowControl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widowControl/>
              <w:spacing w:line="206" w:lineRule="atLeas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10</w:t>
            </w:r>
          </w:p>
        </w:tc>
        <w:tc>
          <w:tcPr>
            <w:tcW w:w="946" w:type="dxa"/>
            <w:vAlign w:val="center"/>
          </w:tcPr>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安装</w:t>
            </w:r>
          </w:p>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辅材</w:t>
            </w:r>
          </w:p>
        </w:tc>
        <w:tc>
          <w:tcPr>
            <w:tcW w:w="4290" w:type="dxa"/>
            <w:vAlign w:val="center"/>
          </w:tcPr>
          <w:p>
            <w:pPr>
              <w:widowControl/>
              <w:wordWrap w:val="0"/>
              <w:spacing w:line="300" w:lineRule="exact"/>
              <w:jc w:val="left"/>
              <w:rPr>
                <w:rFonts w:ascii="方正仿宋_GBK" w:hAnsi="方正仿宋_GBK" w:cs="方正仿宋_GBK"/>
                <w:color w:val="000000"/>
                <w:sz w:val="21"/>
                <w:szCs w:val="21"/>
              </w:rPr>
            </w:pPr>
            <w:r>
              <w:rPr>
                <w:rFonts w:hint="eastAsia" w:ascii="方正仿宋_GBK" w:hAnsi="方正仿宋_GBK" w:eastAsia="方正仿宋_GBK" w:cs="方正仿宋_GBK"/>
                <w:color w:val="000000"/>
                <w:sz w:val="21"/>
                <w:szCs w:val="21"/>
              </w:rPr>
              <w:t>配备办公所需全套辅材：USB3.0数据线、HDMI高清线、VGA视频线、理线扎带、六类千兆网线、主机电源线、硬盘数据线、水晶头（配套）等材料；每台计算机配备桌面防滑垫1张（63张），规格为：长≥75cm、宽≥35cm、厚度≥3mm，防滑垫材质为橡胶+无纺布复合。</w:t>
            </w:r>
          </w:p>
        </w:tc>
        <w:tc>
          <w:tcPr>
            <w:tcW w:w="1664" w:type="dxa"/>
          </w:tcPr>
          <w:p>
            <w:pPr>
              <w:widowControl w:val="0"/>
              <w:jc w:val="center"/>
              <w:rPr>
                <w:sz w:val="21"/>
                <w:szCs w:val="21"/>
              </w:rPr>
            </w:pPr>
          </w:p>
        </w:tc>
        <w:tc>
          <w:tcPr>
            <w:tcW w:w="1261" w:type="dxa"/>
          </w:tcPr>
          <w:p>
            <w:pPr>
              <w:widowControl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1" w:type="dxa"/>
            <w:gridSpan w:val="5"/>
            <w:vAlign w:val="center"/>
          </w:tcPr>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注：</w:t>
            </w:r>
          </w:p>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1、要求设备制造商售后服务满足T/CCUA022-2023的规范要求；</w:t>
            </w:r>
          </w:p>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2、预装同品牌电脑管家软件，支持本地备份和远程备份，两种备份方式均支持每周、每月、每三个月多种备份设置，远程备份支持设定远程服务器IP地址；</w:t>
            </w:r>
          </w:p>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3、预装同品牌BIOS级别一键还原软件，支持热键启动、Grub引导启动等启动方式。支持出厂备份还原、全盘备份还原和分区备份还原等功能；</w:t>
            </w:r>
          </w:p>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4、电脑管家软件和一键还原软件通过 GB18030-2022中文编码字符集认证，实现级别3；</w:t>
            </w:r>
          </w:p>
          <w:p>
            <w:pPr>
              <w:widowControl/>
              <w:wordWrap w:val="0"/>
              <w:spacing w:line="300" w:lineRule="exact"/>
              <w:jc w:val="left"/>
              <w:rPr>
                <w:rFonts w:ascii="方正仿宋_GBK" w:hAnsi="方正仿宋_GBK" w:eastAsia="方正仿宋_GBK" w:cs="方正仿宋_GBK"/>
                <w:sz w:val="21"/>
                <w:szCs w:val="21"/>
              </w:rPr>
            </w:pPr>
            <w:r>
              <w:rPr>
                <w:rFonts w:hint="eastAsia" w:ascii="方正仿宋_GBK" w:hAnsi="方正仿宋_GBK" w:eastAsia="方正仿宋_GBK" w:cs="方正仿宋_GBK"/>
                <w:color w:val="000000"/>
                <w:sz w:val="21"/>
                <w:szCs w:val="21"/>
              </w:rPr>
              <w:t>5、上述要求的设备和软件应具备相关证书、功能截图、软著证书、产品合格检测报告等</w:t>
            </w:r>
            <w:r>
              <w:rPr>
                <w:rFonts w:hint="eastAsia" w:ascii="方正仿宋_GBK" w:hAnsi="方正仿宋_GBK" w:eastAsia="方正仿宋_GBK" w:cs="方正仿宋_GBK"/>
                <w:sz w:val="21"/>
                <w:szCs w:val="21"/>
              </w:rPr>
              <w:t>后续备查，必要时提供；</w:t>
            </w:r>
          </w:p>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 本参数为配置下限要求，投标人须提供原厂或定制国产品牌机，所有配置项须满足或优于本指标，不接受散件组装机、兼容机；</w:t>
            </w:r>
          </w:p>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7. 处理器：兆芯、海光、龙芯、飞腾四大国产平台任择其一，整机须通过国家信创产品认证；</w:t>
            </w:r>
          </w:p>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8. 所有硬件及软件须完全适配，提供原厂售后服务，质保期≥3年整机上门质保；</w:t>
            </w:r>
          </w:p>
          <w:p>
            <w:pPr>
              <w:widowControl/>
              <w:wordWrap w:val="0"/>
              <w:spacing w:line="30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9. 投标人须在投标文件中列明所投产品的具体品牌、型号、各配置项详细参数。原厂产品检测报告复印件后续备查，必要时提供。</w:t>
            </w:r>
          </w:p>
          <w:p>
            <w:pPr>
              <w:widowControl/>
              <w:adjustRightInd w:val="0"/>
              <w:snapToGrid w:val="0"/>
              <w:jc w:val="left"/>
              <w:rPr>
                <w:sz w:val="21"/>
                <w:szCs w:val="21"/>
              </w:rPr>
            </w:pPr>
            <w:r>
              <w:rPr>
                <w:rFonts w:hint="eastAsia" w:ascii="方正仿宋_GBK" w:hAnsi="方正仿宋_GBK" w:eastAsia="方正仿宋_GBK" w:cs="方正仿宋_GBK"/>
                <w:color w:val="000000"/>
                <w:sz w:val="21"/>
                <w:szCs w:val="21"/>
              </w:rPr>
              <w:t>10. 评标人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人会应当将其作为无效投标处理。</w:t>
            </w:r>
          </w:p>
        </w:tc>
      </w:tr>
    </w:tbl>
    <w:p>
      <w:pPr>
        <w:tabs>
          <w:tab w:val="left" w:pos="2655"/>
          <w:tab w:val="left" w:pos="3520"/>
          <w:tab w:val="left" w:pos="4920"/>
          <w:tab w:val="left" w:pos="5715"/>
          <w:tab w:val="left" w:pos="6945"/>
          <w:tab w:val="left" w:pos="7980"/>
        </w:tabs>
        <w:autoSpaceDE w:val="0"/>
        <w:autoSpaceDN w:val="0"/>
        <w:adjustRightInd w:val="0"/>
        <w:spacing w:line="600" w:lineRule="exact"/>
        <w:jc w:val="both"/>
        <w:rPr>
          <w:rFonts w:ascii="Times New Roman" w:hAnsi="Times New Roman" w:eastAsia="方正仿宋_GBK" w:cs="Times New Roman"/>
          <w:sz w:val="32"/>
          <w:szCs w:val="32"/>
        </w:rPr>
      </w:pPr>
    </w:p>
    <w:p>
      <w:pPr>
        <w:pStyle w:val="2"/>
        <w:ind w:firstLine="320"/>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ind w:firstLine="320"/>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pStyle w:val="2"/>
        <w:ind w:firstLine="320"/>
        <w:rPr>
          <w:rFonts w:ascii="Times New Roman" w:hAnsi="Times New Roman" w:eastAsia="方正仿宋_GBK" w:cs="Times New Roman"/>
          <w:sz w:val="32"/>
          <w:szCs w:val="32"/>
        </w:rPr>
      </w:pPr>
    </w:p>
    <w:p/>
    <w:p>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小标宋_GBK" w:cs="Times New Roman"/>
          <w:b/>
          <w:bCs/>
          <w:color w:val="000000"/>
          <w:kern w:val="2"/>
          <w:sz w:val="36"/>
          <w:szCs w:val="36"/>
        </w:rPr>
      </w:pPr>
      <w:r>
        <w:rPr>
          <w:rFonts w:ascii="Times New Roman" w:hAnsi="Times New Roman" w:eastAsia="方正小标宋_GBK" w:cs="Times New Roman"/>
          <w:b/>
          <w:bCs/>
          <w:color w:val="000000"/>
          <w:kern w:val="2"/>
          <w:sz w:val="36"/>
          <w:szCs w:val="36"/>
        </w:rPr>
        <w:t>二、法定代表人身份证明及授权委托书</w:t>
      </w:r>
    </w:p>
    <w:p>
      <w:pPr>
        <w:spacing w:afterLines="50" w:line="560" w:lineRule="exact"/>
        <w:jc w:val="both"/>
        <w:rPr>
          <w:rFonts w:ascii="Times New Roman" w:hAnsi="Times New Roman" w:eastAsia="方正小标宋_GBK" w:cs="Times New Roman"/>
          <w:sz w:val="32"/>
          <w:szCs w:val="32"/>
        </w:rPr>
      </w:pPr>
    </w:p>
    <w:p>
      <w:pPr>
        <w:spacing w:afterLines="50" w:line="560" w:lineRule="exact"/>
        <w:jc w:val="center"/>
        <w:rPr>
          <w:rFonts w:ascii="Times New Roman" w:hAnsi="Times New Roman" w:eastAsia="方正小标宋_GBK" w:cs="Times New Roman"/>
          <w:sz w:val="32"/>
          <w:szCs w:val="32"/>
        </w:rPr>
      </w:pPr>
      <w:r>
        <w:rPr>
          <w:rFonts w:ascii="Times New Roman" w:hAnsi="Times New Roman" w:eastAsia="方正小标宋_GBK" w:cs="Times New Roman"/>
          <w:sz w:val="32"/>
          <w:szCs w:val="32"/>
        </w:rPr>
        <w:t>法定代表人身份证明书</w:t>
      </w:r>
    </w:p>
    <w:p>
      <w:pPr>
        <w:spacing w:line="560" w:lineRule="exact"/>
        <w:jc w:val="both"/>
        <w:rPr>
          <w:rFonts w:ascii="Times New Roman" w:hAnsi="Times New Roman" w:cs="Times New Roman"/>
          <w:sz w:val="28"/>
          <w:szCs w:val="28"/>
        </w:rPr>
      </w:pPr>
    </w:p>
    <w:p>
      <w:pPr>
        <w:tabs>
          <w:tab w:val="left" w:pos="6300"/>
        </w:tabs>
        <w:snapToGrid w:val="0"/>
        <w:spacing w:line="560" w:lineRule="exact"/>
        <w:jc w:val="both"/>
        <w:rPr>
          <w:rFonts w:ascii="Times New Roman" w:hAnsi="Times New Roman" w:eastAsia="方正仿宋_GBK" w:cs="Times New Roman"/>
        </w:rPr>
      </w:pPr>
      <w:r>
        <w:rPr>
          <w:rFonts w:ascii="Times New Roman" w:hAnsi="Times New Roman" w:eastAsia="方正仿宋_GBK" w:cs="Times New Roman"/>
        </w:rPr>
        <w:t>致：</w:t>
      </w:r>
      <w:r>
        <w:rPr>
          <w:rFonts w:hint="eastAsia" w:ascii="Times New Roman" w:hAnsi="Times New Roman" w:eastAsia="方正仿宋_GBK" w:cs="Times New Roman"/>
          <w:u w:val="single"/>
        </w:rPr>
        <w:t>重庆设计集团有限公司市政设计研究院</w:t>
      </w:r>
    </w:p>
    <w:p>
      <w:pPr>
        <w:tabs>
          <w:tab w:val="left" w:pos="6300"/>
        </w:tabs>
        <w:snapToGrid w:val="0"/>
        <w:spacing w:line="560" w:lineRule="exact"/>
        <w:ind w:firstLine="600" w:firstLineChars="250"/>
        <w:jc w:val="both"/>
        <w:rPr>
          <w:rFonts w:ascii="Times New Roman" w:hAnsi="Times New Roman" w:eastAsia="方正仿宋_GBK" w:cs="Times New Roman"/>
        </w:rPr>
      </w:pPr>
      <w:r>
        <w:rPr>
          <w:rFonts w:ascii="Times New Roman" w:hAnsi="Times New Roman" w:eastAsia="方正仿宋_GBK" w:cs="Times New Roman"/>
          <w:u w:val="single"/>
        </w:rPr>
        <w:t xml:space="preserve">XXX  </w:t>
      </w:r>
      <w:r>
        <w:rPr>
          <w:rFonts w:ascii="Times New Roman" w:hAnsi="Times New Roman" w:eastAsia="方正仿宋_GBK" w:cs="Times New Roman"/>
        </w:rPr>
        <w:t>（法定代表人姓名）在</w:t>
      </w:r>
      <w:r>
        <w:rPr>
          <w:rFonts w:ascii="Times New Roman" w:hAnsi="Times New Roman" w:eastAsia="方正仿宋_GBK" w:cs="Times New Roman"/>
          <w:u w:val="single"/>
        </w:rPr>
        <w:t xml:space="preserve"> XXXXXXX  </w:t>
      </w:r>
      <w:r>
        <w:rPr>
          <w:rFonts w:ascii="Times New Roman" w:hAnsi="Times New Roman" w:eastAsia="方正仿宋_GBK" w:cs="Times New Roman"/>
        </w:rPr>
        <w:t>（</w:t>
      </w:r>
      <w:r>
        <w:rPr>
          <w:rFonts w:hint="eastAsia" w:ascii="Times New Roman" w:hAnsi="Times New Roman" w:eastAsia="方正仿宋_GBK" w:cs="Times New Roman"/>
        </w:rPr>
        <w:t>投标人</w:t>
      </w:r>
      <w:r>
        <w:rPr>
          <w:rFonts w:ascii="Times New Roman" w:hAnsi="Times New Roman" w:eastAsia="方正仿宋_GBK" w:cs="Times New Roman"/>
        </w:rPr>
        <w:t>名称）任</w:t>
      </w:r>
      <w:r>
        <w:rPr>
          <w:rFonts w:ascii="Times New Roman" w:hAnsi="Times New Roman" w:eastAsia="方正仿宋_GBK" w:cs="Times New Roman"/>
          <w:u w:val="single"/>
        </w:rPr>
        <w:t>XXXX</w:t>
      </w:r>
      <w:r>
        <w:rPr>
          <w:rFonts w:ascii="Times New Roman" w:hAnsi="Times New Roman" w:eastAsia="方正仿宋_GBK" w:cs="Times New Roman"/>
        </w:rPr>
        <w:t>（职务名称）职务，是（</w:t>
      </w:r>
      <w:r>
        <w:rPr>
          <w:rFonts w:hint="eastAsia" w:ascii="Times New Roman" w:hAnsi="Times New Roman" w:eastAsia="方正仿宋_GBK" w:cs="Times New Roman"/>
        </w:rPr>
        <w:t>投标人</w:t>
      </w:r>
      <w:r>
        <w:rPr>
          <w:rFonts w:ascii="Times New Roman" w:hAnsi="Times New Roman" w:eastAsia="方正仿宋_GBK" w:cs="Times New Roman"/>
        </w:rPr>
        <w:t>名称）</w:t>
      </w:r>
      <w:r>
        <w:rPr>
          <w:rFonts w:ascii="Times New Roman" w:hAnsi="Times New Roman" w:eastAsia="方正仿宋_GBK" w:cs="Times New Roman"/>
          <w:u w:val="single"/>
        </w:rPr>
        <w:t xml:space="preserve"> XXXXXX  </w:t>
      </w:r>
      <w:r>
        <w:rPr>
          <w:rFonts w:ascii="Times New Roman" w:hAnsi="Times New Roman" w:eastAsia="方正仿宋_GBK" w:cs="Times New Roman"/>
        </w:rPr>
        <w:t>的法定代表人。</w:t>
      </w:r>
    </w:p>
    <w:p>
      <w:pPr>
        <w:tabs>
          <w:tab w:val="left" w:pos="6300"/>
        </w:tabs>
        <w:snapToGrid w:val="0"/>
        <w:spacing w:line="560" w:lineRule="exact"/>
        <w:ind w:firstLine="600" w:firstLineChars="250"/>
        <w:jc w:val="both"/>
        <w:rPr>
          <w:rFonts w:ascii="Times New Roman" w:hAnsi="Times New Roman" w:eastAsia="方正仿宋_GBK" w:cs="Times New Roman"/>
        </w:rPr>
      </w:pPr>
      <w:r>
        <w:rPr>
          <w:rFonts w:ascii="Times New Roman" w:hAnsi="Times New Roman" w:eastAsia="方正仿宋_GBK" w:cs="Times New Roman"/>
        </w:rPr>
        <w:t>特此证明。</w:t>
      </w:r>
    </w:p>
    <w:p>
      <w:pPr>
        <w:tabs>
          <w:tab w:val="left" w:pos="7140"/>
          <w:tab w:val="left" w:pos="7560"/>
          <w:tab w:val="left" w:pos="8300"/>
        </w:tabs>
        <w:autoSpaceDE w:val="0"/>
        <w:autoSpaceDN w:val="0"/>
        <w:adjustRightInd w:val="0"/>
        <w:spacing w:line="560" w:lineRule="exact"/>
        <w:ind w:firstLine="480" w:firstLineChars="200"/>
        <w:rPr>
          <w:rFonts w:ascii="Times New Roman" w:hAnsi="Times New Roman" w:eastAsia="方正仿宋_GBK" w:cs="Times New Roman"/>
          <w:snapToGrid w:val="0"/>
          <w:color w:val="000000"/>
        </w:rPr>
      </w:pPr>
      <w:r>
        <w:rPr>
          <w:rFonts w:ascii="Times New Roman" w:hAnsi="Times New Roman" w:eastAsia="方正仿宋_GBK" w:cs="Times New Roman"/>
          <w:snapToGrid w:val="0"/>
          <w:color w:val="000000"/>
        </w:rPr>
        <w:t>投标人：</w:t>
      </w:r>
      <w:r>
        <w:rPr>
          <w:rFonts w:ascii="Times New Roman" w:hAnsi="Times New Roman" w:eastAsia="方正仿宋_GBK" w:cs="Times New Roman"/>
          <w:snapToGrid w:val="0"/>
          <w:color w:val="000000"/>
          <w:u w:val="single"/>
        </w:rPr>
        <w:t xml:space="preserve">              　　     </w:t>
      </w:r>
      <w:r>
        <w:rPr>
          <w:rFonts w:ascii="Times New Roman" w:hAnsi="Times New Roman" w:eastAsia="方正仿宋_GBK" w:cs="Times New Roman"/>
          <w:snapToGrid w:val="0"/>
          <w:color w:val="000000"/>
        </w:rPr>
        <w:t>（</w:t>
      </w:r>
      <w:r>
        <w:rPr>
          <w:rFonts w:hint="eastAsia" w:ascii="Times New Roman" w:hAnsi="Times New Roman" w:eastAsia="方正仿宋_GBK" w:cs="Times New Roman"/>
        </w:rPr>
        <w:t>投标人</w:t>
      </w:r>
      <w:r>
        <w:rPr>
          <w:rFonts w:ascii="Times New Roman" w:hAnsi="Times New Roman" w:eastAsia="方正仿宋_GBK" w:cs="Times New Roman"/>
        </w:rPr>
        <w:t>公章</w:t>
      </w:r>
      <w:r>
        <w:rPr>
          <w:rFonts w:ascii="Times New Roman" w:hAnsi="Times New Roman" w:eastAsia="方正仿宋_GBK" w:cs="Times New Roman"/>
          <w:snapToGrid w:val="0"/>
          <w:color w:val="000000"/>
        </w:rPr>
        <w:t xml:space="preserve">） </w:t>
      </w:r>
    </w:p>
    <w:p>
      <w:pPr>
        <w:tabs>
          <w:tab w:val="left" w:pos="6300"/>
        </w:tabs>
        <w:snapToGrid w:val="0"/>
        <w:spacing w:line="560" w:lineRule="exact"/>
        <w:ind w:right="480" w:firstLine="570"/>
        <w:jc w:val="both"/>
        <w:rPr>
          <w:rFonts w:ascii="Times New Roman" w:hAnsi="Times New Roman" w:eastAsia="方正仿宋_GBK" w:cs="Times New Roman"/>
        </w:rPr>
      </w:pPr>
      <w:r>
        <w:rPr>
          <w:rFonts w:ascii="Times New Roman" w:hAnsi="Times New Roman" w:eastAsia="方正仿宋_GBK" w:cs="Times New Roman"/>
        </w:rPr>
        <w:t xml:space="preserve">                       年   月    日</w:t>
      </w:r>
    </w:p>
    <w:p>
      <w:pPr>
        <w:tabs>
          <w:tab w:val="left" w:pos="6300"/>
        </w:tabs>
        <w:snapToGrid w:val="0"/>
        <w:spacing w:line="560" w:lineRule="exact"/>
        <w:ind w:firstLine="570"/>
        <w:jc w:val="both"/>
        <w:rPr>
          <w:rFonts w:ascii="Times New Roman" w:hAnsi="Times New Roman" w:eastAsia="方正仿宋_GBK" w:cs="Times New Roman"/>
        </w:rPr>
      </w:pPr>
    </w:p>
    <w:p>
      <w:pPr>
        <w:tabs>
          <w:tab w:val="left" w:pos="6300"/>
        </w:tabs>
        <w:snapToGrid w:val="0"/>
        <w:spacing w:line="560" w:lineRule="exact"/>
        <w:ind w:firstLine="570"/>
        <w:jc w:val="both"/>
        <w:rPr>
          <w:rFonts w:ascii="Times New Roman" w:hAnsi="Times New Roman" w:eastAsia="方正仿宋_GBK" w:cs="Times New Roman"/>
        </w:rPr>
      </w:pPr>
      <w:r>
        <w:rPr>
          <w:rFonts w:ascii="Times New Roman" w:hAnsi="Times New Roman" w:eastAsia="方正仿宋_GBK" w:cs="Times New Roman"/>
        </w:rPr>
        <w:t>法定代表人身份证正反面复印件</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54"/>
        <w:gridCol w:w="4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1" w:hRule="atLeast"/>
        </w:trPr>
        <w:tc>
          <w:tcPr>
            <w:tcW w:w="4428" w:type="dxa"/>
            <w:tcBorders>
              <w:top w:val="single" w:color="000000" w:sz="4" w:space="0"/>
              <w:left w:val="single" w:color="000000" w:sz="4" w:space="0"/>
              <w:bottom w:val="single" w:color="000000" w:sz="4" w:space="0"/>
              <w:right w:val="single" w:color="000000" w:sz="4" w:space="0"/>
            </w:tcBorders>
          </w:tcPr>
          <w:p>
            <w:pPr>
              <w:widowControl w:val="0"/>
              <w:tabs>
                <w:tab w:val="center" w:pos="4153"/>
                <w:tab w:val="left" w:pos="6300"/>
                <w:tab w:val="right" w:pos="8306"/>
              </w:tabs>
              <w:snapToGrid w:val="0"/>
              <w:spacing w:line="560" w:lineRule="exact"/>
              <w:jc w:val="both"/>
              <w:rPr>
                <w:rFonts w:ascii="Times New Roman" w:hAnsi="Times New Roman" w:eastAsia="Times New Roman" w:cs="Times New Roman"/>
              </w:rPr>
            </w:pPr>
          </w:p>
        </w:tc>
        <w:tc>
          <w:tcPr>
            <w:tcW w:w="4428" w:type="dxa"/>
            <w:tcBorders>
              <w:top w:val="single" w:color="000000" w:sz="4" w:space="0"/>
              <w:left w:val="single" w:color="000000" w:sz="4" w:space="0"/>
              <w:bottom w:val="single" w:color="000000" w:sz="4" w:space="0"/>
              <w:right w:val="single" w:color="000000" w:sz="4" w:space="0"/>
            </w:tcBorders>
          </w:tcPr>
          <w:p>
            <w:pPr>
              <w:widowControl w:val="0"/>
              <w:tabs>
                <w:tab w:val="center" w:pos="4153"/>
                <w:tab w:val="left" w:pos="6300"/>
                <w:tab w:val="right" w:pos="8306"/>
              </w:tabs>
              <w:snapToGrid w:val="0"/>
              <w:spacing w:line="560" w:lineRule="exact"/>
              <w:jc w:val="both"/>
              <w:rPr>
                <w:rFonts w:ascii="Times New Roman" w:hAnsi="Times New Roman" w:eastAsia="Times New Roman" w:cs="Times New Roman"/>
              </w:rPr>
            </w:pPr>
          </w:p>
        </w:tc>
      </w:tr>
    </w:tbl>
    <w:p>
      <w:pPr>
        <w:tabs>
          <w:tab w:val="left" w:pos="6300"/>
        </w:tabs>
        <w:snapToGrid w:val="0"/>
        <w:spacing w:line="560" w:lineRule="exact"/>
        <w:ind w:firstLine="573"/>
        <w:rPr>
          <w:rFonts w:ascii="Times New Roman" w:hAnsi="Times New Roman" w:cs="Times New Roman"/>
          <w:kern w:val="2"/>
        </w:rPr>
      </w:pPr>
    </w:p>
    <w:p>
      <w:pPr>
        <w:pStyle w:val="14"/>
        <w:spacing w:line="560" w:lineRule="exact"/>
        <w:rPr>
          <w:rFonts w:ascii="Times New Roman" w:hAnsi="Times New Roman"/>
        </w:rPr>
      </w:pPr>
    </w:p>
    <w:p/>
    <w:p>
      <w:pPr>
        <w:pStyle w:val="2"/>
        <w:ind w:firstLine="240"/>
      </w:pPr>
    </w:p>
    <w:p>
      <w:pPr>
        <w:rPr>
          <w:rFonts w:ascii="Times New Roman" w:hAnsi="Times New Roman" w:eastAsia="方正小标宋_GBK" w:cs="Times New Roman"/>
          <w:sz w:val="32"/>
          <w:szCs w:val="32"/>
        </w:rPr>
      </w:pPr>
      <w:r>
        <w:rPr>
          <w:rFonts w:ascii="Times New Roman" w:hAnsi="Times New Roman" w:eastAsia="方正小标宋_GBK" w:cs="Times New Roman"/>
          <w:sz w:val="32"/>
          <w:szCs w:val="32"/>
        </w:rPr>
        <w:br w:type="page"/>
      </w:r>
    </w:p>
    <w:p>
      <w:pPr>
        <w:spacing w:afterLines="50" w:line="560" w:lineRule="exact"/>
        <w:jc w:val="center"/>
        <w:rPr>
          <w:rFonts w:ascii="Times New Roman" w:hAnsi="Times New Roman" w:eastAsia="方正小标宋_GBK" w:cs="Times New Roman"/>
          <w:sz w:val="32"/>
          <w:szCs w:val="32"/>
        </w:rPr>
      </w:pPr>
      <w:r>
        <w:rPr>
          <w:rFonts w:ascii="Times New Roman" w:hAnsi="Times New Roman" w:eastAsia="方正小标宋_GBK" w:cs="Times New Roman"/>
          <w:sz w:val="32"/>
          <w:szCs w:val="32"/>
        </w:rPr>
        <w:t>授权委托书</w:t>
      </w:r>
    </w:p>
    <w:p>
      <w:pPr>
        <w:tabs>
          <w:tab w:val="left" w:pos="6300"/>
        </w:tabs>
        <w:snapToGrid w:val="0"/>
        <w:spacing w:line="560" w:lineRule="exact"/>
        <w:rPr>
          <w:rFonts w:ascii="Times New Roman" w:hAnsi="Times New Roman" w:eastAsia="方正仿宋_GBK" w:cs="Times New Roman"/>
          <w:sz w:val="32"/>
          <w:szCs w:val="32"/>
        </w:rPr>
      </w:pPr>
    </w:p>
    <w:p>
      <w:pPr>
        <w:tabs>
          <w:tab w:val="left" w:pos="6300"/>
        </w:tabs>
        <w:snapToGrid w:val="0"/>
        <w:spacing w:line="560" w:lineRule="exact"/>
        <w:jc w:val="both"/>
        <w:rPr>
          <w:rFonts w:ascii="Times New Roman" w:hAnsi="Times New Roman" w:eastAsia="方正仿宋_GBK" w:cs="Times New Roman"/>
        </w:rPr>
      </w:pPr>
      <w:r>
        <w:rPr>
          <w:rFonts w:ascii="Times New Roman" w:hAnsi="Times New Roman" w:eastAsia="方正仿宋_GBK" w:cs="Times New Roman"/>
        </w:rPr>
        <w:t>致：</w:t>
      </w:r>
      <w:r>
        <w:rPr>
          <w:rFonts w:hint="eastAsia" w:ascii="Times New Roman" w:hAnsi="Times New Roman" w:eastAsia="方正仿宋_GBK" w:cs="Times New Roman"/>
          <w:u w:val="single"/>
        </w:rPr>
        <w:t>重庆设计集团有限公司市政设计研究院</w:t>
      </w:r>
    </w:p>
    <w:p>
      <w:pPr>
        <w:spacing w:line="560" w:lineRule="exact"/>
        <w:ind w:firstLine="840" w:firstLineChars="350"/>
        <w:jc w:val="both"/>
        <w:rPr>
          <w:rFonts w:ascii="Times New Roman" w:hAnsi="Times New Roman" w:eastAsia="方正仿宋_GBK" w:cs="Times New Roman"/>
        </w:rPr>
      </w:pPr>
      <w:r>
        <w:rPr>
          <w:rFonts w:ascii="Times New Roman" w:hAnsi="Times New Roman" w:eastAsia="方正仿宋_GBK" w:cs="Times New Roman"/>
          <w:u w:val="single"/>
        </w:rPr>
        <w:t xml:space="preserve">XX </w:t>
      </w:r>
      <w:r>
        <w:rPr>
          <w:rFonts w:ascii="Times New Roman" w:hAnsi="Times New Roman" w:eastAsia="方正仿宋_GBK" w:cs="Times New Roman"/>
        </w:rPr>
        <w:t>（</w:t>
      </w:r>
      <w:r>
        <w:rPr>
          <w:rFonts w:hint="eastAsia" w:ascii="Times New Roman" w:hAnsi="Times New Roman" w:eastAsia="方正仿宋_GBK" w:cs="Times New Roman"/>
        </w:rPr>
        <w:t>投标人</w:t>
      </w:r>
      <w:r>
        <w:rPr>
          <w:rFonts w:ascii="Times New Roman" w:hAnsi="Times New Roman" w:eastAsia="方正仿宋_GBK" w:cs="Times New Roman"/>
        </w:rPr>
        <w:t xml:space="preserve">法定代表人名称）是 </w:t>
      </w:r>
      <w:r>
        <w:rPr>
          <w:rFonts w:ascii="Times New Roman" w:hAnsi="Times New Roman" w:eastAsia="方正仿宋_GBK" w:cs="Times New Roman"/>
          <w:u w:val="single"/>
        </w:rPr>
        <w:t>XXXXX</w:t>
      </w:r>
      <w:r>
        <w:rPr>
          <w:rFonts w:ascii="Times New Roman" w:hAnsi="Times New Roman" w:eastAsia="方正仿宋_GBK" w:cs="Times New Roman"/>
        </w:rPr>
        <w:t>（</w:t>
      </w:r>
      <w:r>
        <w:rPr>
          <w:rFonts w:hint="eastAsia" w:ascii="Times New Roman" w:hAnsi="Times New Roman" w:eastAsia="方正仿宋_GBK" w:cs="Times New Roman"/>
        </w:rPr>
        <w:t>投标人</w:t>
      </w:r>
      <w:r>
        <w:rPr>
          <w:rFonts w:ascii="Times New Roman" w:hAnsi="Times New Roman" w:eastAsia="方正仿宋_GBK" w:cs="Times New Roman"/>
        </w:rPr>
        <w:t>名称）的法定代表人，特授权</w:t>
      </w:r>
      <w:r>
        <w:rPr>
          <w:rFonts w:ascii="Times New Roman" w:hAnsi="Times New Roman" w:eastAsia="方正仿宋_GBK" w:cs="Times New Roman"/>
          <w:u w:val="single"/>
        </w:rPr>
        <w:t xml:space="preserve">XXXX    </w:t>
      </w:r>
      <w:r>
        <w:rPr>
          <w:rFonts w:ascii="Times New Roman" w:hAnsi="Times New Roman" w:eastAsia="方正仿宋_GBK" w:cs="Times New Roman"/>
        </w:rPr>
        <w:t>（被授权人姓名及联系电话）</w:t>
      </w:r>
      <w:r>
        <w:rPr>
          <w:rFonts w:hint="eastAsia" w:ascii="Times New Roman" w:hAnsi="Times New Roman" w:eastAsia="方正仿宋_GBK" w:cs="Times New Roman"/>
        </w:rPr>
        <w:t>，</w:t>
      </w:r>
      <w:r>
        <w:rPr>
          <w:rFonts w:ascii="Times New Roman" w:hAnsi="Times New Roman" w:eastAsia="方正仿宋_GBK" w:cs="Times New Roman"/>
        </w:rPr>
        <w:t>代表我公司为贵公司提供相关服务。</w:t>
      </w:r>
    </w:p>
    <w:p>
      <w:pPr>
        <w:spacing w:line="560" w:lineRule="exact"/>
        <w:ind w:firstLine="600" w:firstLineChars="250"/>
        <w:jc w:val="both"/>
        <w:rPr>
          <w:rFonts w:ascii="Times New Roman" w:hAnsi="Times New Roman" w:eastAsia="方正仿宋_GBK" w:cs="Times New Roman"/>
        </w:rPr>
      </w:pPr>
      <w:r>
        <w:rPr>
          <w:rFonts w:ascii="Times New Roman" w:hAnsi="Times New Roman" w:eastAsia="方正仿宋_GBK" w:cs="Times New Roman"/>
        </w:rPr>
        <w:t>我单位对被授权人的签字负全部责任。</w:t>
      </w:r>
    </w:p>
    <w:p>
      <w:pPr>
        <w:spacing w:line="560" w:lineRule="exact"/>
        <w:ind w:firstLine="600" w:firstLineChars="250"/>
        <w:jc w:val="both"/>
        <w:rPr>
          <w:rFonts w:ascii="Times New Roman" w:hAnsi="Times New Roman" w:eastAsia="方正仿宋_GBK" w:cs="Times New Roman"/>
        </w:rPr>
      </w:pPr>
      <w:r>
        <w:rPr>
          <w:rFonts w:ascii="Times New Roman" w:hAnsi="Times New Roman" w:eastAsia="方正仿宋_GBK" w:cs="Times New Roman"/>
        </w:rPr>
        <w:t>在撤消授权的书面通知以前，本授权书一直有效。被授权人在授权书有效期内签署的所有文件不因授权的撤消而失效。</w:t>
      </w:r>
    </w:p>
    <w:p>
      <w:pPr>
        <w:spacing w:line="560" w:lineRule="exact"/>
        <w:rPr>
          <w:rFonts w:ascii="Times New Roman" w:hAnsi="Times New Roman" w:eastAsia="方正仿宋_GBK" w:cs="Times New Roman"/>
        </w:rPr>
      </w:pPr>
    </w:p>
    <w:p>
      <w:pPr>
        <w:spacing w:line="560" w:lineRule="exact"/>
        <w:rPr>
          <w:rFonts w:ascii="Times New Roman" w:hAnsi="Times New Roman" w:eastAsia="方正仿宋_GBK" w:cs="Times New Roman"/>
        </w:rPr>
      </w:pPr>
      <w:r>
        <w:rPr>
          <w:rFonts w:ascii="Times New Roman" w:hAnsi="Times New Roman" w:eastAsia="方正仿宋_GBK" w:cs="Times New Roman"/>
        </w:rPr>
        <w:t xml:space="preserve">被授权人：                </w:t>
      </w:r>
      <w:r>
        <w:rPr>
          <w:rFonts w:hint="eastAsia" w:ascii="Times New Roman" w:hAnsi="Times New Roman" w:eastAsia="方正仿宋_GBK" w:cs="Times New Roman"/>
        </w:rPr>
        <w:t>投标人</w:t>
      </w:r>
      <w:r>
        <w:rPr>
          <w:rFonts w:ascii="Times New Roman" w:hAnsi="Times New Roman" w:eastAsia="方正仿宋_GBK" w:cs="Times New Roman"/>
        </w:rPr>
        <w:t>法定代表人：</w:t>
      </w:r>
    </w:p>
    <w:p>
      <w:pPr>
        <w:tabs>
          <w:tab w:val="left" w:pos="6300"/>
        </w:tabs>
        <w:snapToGrid w:val="0"/>
        <w:spacing w:line="560" w:lineRule="exact"/>
        <w:ind w:firstLine="570"/>
        <w:jc w:val="right"/>
        <w:rPr>
          <w:rFonts w:ascii="Times New Roman" w:hAnsi="Times New Roman" w:eastAsia="方正仿宋_GBK" w:cs="Times New Roman"/>
        </w:rPr>
      </w:pPr>
      <w:r>
        <w:rPr>
          <w:rFonts w:ascii="Times New Roman" w:hAnsi="Times New Roman" w:eastAsia="方正仿宋_GBK" w:cs="Times New Roman"/>
          <w:u w:val="single"/>
        </w:rPr>
        <w:t xml:space="preserve">   XXXXXXX     </w:t>
      </w:r>
      <w:r>
        <w:rPr>
          <w:rFonts w:ascii="Times New Roman" w:hAnsi="Times New Roman" w:eastAsia="方正仿宋_GBK" w:cs="Times New Roman"/>
        </w:rPr>
        <w:t>（</w:t>
      </w:r>
      <w:r>
        <w:rPr>
          <w:rFonts w:hint="eastAsia" w:ascii="Times New Roman" w:hAnsi="Times New Roman" w:eastAsia="方正仿宋_GBK" w:cs="Times New Roman"/>
        </w:rPr>
        <w:t>投标人</w:t>
      </w:r>
      <w:r>
        <w:rPr>
          <w:rFonts w:ascii="Times New Roman" w:hAnsi="Times New Roman" w:eastAsia="方正仿宋_GBK" w:cs="Times New Roman"/>
        </w:rPr>
        <w:t>公章）</w:t>
      </w:r>
    </w:p>
    <w:p>
      <w:pPr>
        <w:tabs>
          <w:tab w:val="left" w:pos="6300"/>
        </w:tabs>
        <w:snapToGrid w:val="0"/>
        <w:spacing w:line="560" w:lineRule="exact"/>
        <w:ind w:right="480" w:firstLine="570"/>
        <w:jc w:val="center"/>
        <w:rPr>
          <w:rFonts w:ascii="Times New Roman" w:hAnsi="Times New Roman" w:eastAsia="方正仿宋_GBK" w:cs="Times New Roman"/>
        </w:rPr>
      </w:pPr>
      <w:r>
        <w:rPr>
          <w:rFonts w:ascii="Times New Roman" w:hAnsi="Times New Roman" w:eastAsia="方正仿宋_GBK" w:cs="Times New Roman"/>
        </w:rPr>
        <w:t xml:space="preserve">                       年   月    日</w:t>
      </w:r>
    </w:p>
    <w:p>
      <w:pPr>
        <w:spacing w:line="560" w:lineRule="exact"/>
        <w:jc w:val="center"/>
        <w:rPr>
          <w:rFonts w:ascii="Times New Roman" w:hAnsi="Times New Roman" w:eastAsia="方正仿宋_GBK" w:cs="Times New Roman"/>
        </w:rPr>
      </w:pPr>
      <w:r>
        <w:rPr>
          <w:rFonts w:ascii="Times New Roman" w:hAnsi="Times New Roman" w:eastAsia="方正仿宋_GBK" w:cs="Times New Roman"/>
        </w:rPr>
        <w:t>被授权人身份证正反面复印件</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48"/>
        <w:gridCol w:w="4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1" w:hRule="atLeast"/>
        </w:trPr>
        <w:tc>
          <w:tcPr>
            <w:tcW w:w="4148" w:type="dxa"/>
            <w:tcBorders>
              <w:top w:val="single" w:color="000000" w:sz="4" w:space="0"/>
              <w:left w:val="single" w:color="000000" w:sz="4" w:space="0"/>
              <w:bottom w:val="single" w:color="000000" w:sz="4" w:space="0"/>
              <w:right w:val="single" w:color="000000" w:sz="4" w:space="0"/>
            </w:tcBorders>
          </w:tcPr>
          <w:p>
            <w:pPr>
              <w:pStyle w:val="14"/>
              <w:tabs>
                <w:tab w:val="center" w:pos="4153"/>
                <w:tab w:val="right" w:pos="8306"/>
              </w:tabs>
              <w:snapToGrid w:val="0"/>
              <w:spacing w:line="560" w:lineRule="exact"/>
              <w:rPr>
                <w:rFonts w:ascii="Times New Roman" w:hAnsi="Times New Roman"/>
                <w:kern w:val="0"/>
                <w:sz w:val="24"/>
                <w:szCs w:val="24"/>
              </w:rPr>
            </w:pPr>
          </w:p>
        </w:tc>
        <w:tc>
          <w:tcPr>
            <w:tcW w:w="4148" w:type="dxa"/>
            <w:tcBorders>
              <w:top w:val="single" w:color="000000" w:sz="4" w:space="0"/>
              <w:left w:val="single" w:color="000000" w:sz="4" w:space="0"/>
              <w:bottom w:val="single" w:color="000000" w:sz="4" w:space="0"/>
              <w:right w:val="single" w:color="000000" w:sz="4" w:space="0"/>
            </w:tcBorders>
          </w:tcPr>
          <w:p>
            <w:pPr>
              <w:pStyle w:val="14"/>
              <w:tabs>
                <w:tab w:val="center" w:pos="4153"/>
                <w:tab w:val="right" w:pos="8306"/>
              </w:tabs>
              <w:snapToGrid w:val="0"/>
              <w:spacing w:line="560" w:lineRule="exact"/>
              <w:rPr>
                <w:rFonts w:ascii="Times New Roman" w:hAnsi="Times New Roman"/>
                <w:kern w:val="0"/>
                <w:sz w:val="24"/>
                <w:szCs w:val="24"/>
              </w:rPr>
            </w:pPr>
          </w:p>
        </w:tc>
      </w:tr>
    </w:tbl>
    <w:p>
      <w:pPr>
        <w:spacing w:line="500" w:lineRule="exact"/>
        <w:rPr>
          <w:rFonts w:ascii="Times New Roman" w:hAnsi="Times New Roman" w:eastAsia="方正仿宋_GBK" w:cs="Times New Roman"/>
          <w:sz w:val="28"/>
          <w:szCs w:val="28"/>
        </w:rPr>
      </w:pPr>
      <w:r>
        <w:rPr>
          <w:rFonts w:ascii="Times New Roman" w:hAnsi="Times New Roman" w:eastAsia="方正仿宋_GBK" w:cs="Times New Roman"/>
        </w:rPr>
        <w:t>备注：非法定代表人参与投标的，需提交法人身份证明及授权委托书。</w:t>
      </w:r>
    </w:p>
    <w:p>
      <w:pPr>
        <w:rPr>
          <w:rFonts w:ascii="Times New Roman" w:hAnsi="Times New Roman" w:cs="Times New Roman"/>
          <w:sz w:val="28"/>
          <w:szCs w:val="28"/>
        </w:rPr>
      </w:pPr>
    </w:p>
    <w:p>
      <w:pPr>
        <w:rPr>
          <w:rFonts w:ascii="Times New Roman" w:hAnsi="Times New Roman" w:eastAsia="方正小标宋_GBK" w:cs="Times New Roman"/>
          <w:b/>
          <w:bCs/>
          <w:color w:val="000000"/>
          <w:kern w:val="2"/>
          <w:sz w:val="36"/>
          <w:szCs w:val="36"/>
        </w:rPr>
      </w:pPr>
      <w:r>
        <w:rPr>
          <w:rFonts w:ascii="Times New Roman" w:hAnsi="Times New Roman" w:eastAsia="方正小标宋_GBK" w:cs="Times New Roman"/>
          <w:b/>
          <w:bCs/>
          <w:color w:val="000000"/>
          <w:kern w:val="2"/>
          <w:sz w:val="36"/>
          <w:szCs w:val="36"/>
        </w:rPr>
        <w:br w:type="page"/>
      </w:r>
    </w:p>
    <w:p>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小标宋_GBK" w:cs="Times New Roman"/>
          <w:b/>
          <w:bCs/>
          <w:color w:val="000000"/>
          <w:kern w:val="2"/>
          <w:sz w:val="36"/>
          <w:szCs w:val="36"/>
        </w:rPr>
      </w:pPr>
      <w:r>
        <w:rPr>
          <w:rFonts w:ascii="Times New Roman" w:hAnsi="Times New Roman" w:eastAsia="方正小标宋_GBK" w:cs="Times New Roman"/>
          <w:b/>
          <w:bCs/>
          <w:color w:val="000000"/>
          <w:kern w:val="2"/>
          <w:sz w:val="36"/>
          <w:szCs w:val="36"/>
        </w:rPr>
        <w:t>三、营业执照</w:t>
      </w:r>
    </w:p>
    <w:p>
      <w:pPr>
        <w:rPr>
          <w:rFonts w:ascii="Times New Roman" w:hAnsi="Times New Roman" w:eastAsia="方正小标宋_GBK" w:cs="Times New Roman"/>
          <w:b/>
          <w:bCs/>
          <w:color w:val="000000"/>
          <w:kern w:val="2"/>
          <w:sz w:val="36"/>
          <w:szCs w:val="36"/>
        </w:rPr>
      </w:pPr>
      <w:r>
        <w:rPr>
          <w:rFonts w:ascii="Times New Roman" w:hAnsi="Times New Roman" w:eastAsia="方正小标宋_GBK" w:cs="Times New Roman"/>
          <w:b/>
          <w:bCs/>
          <w:color w:val="000000"/>
          <w:kern w:val="2"/>
          <w:sz w:val="36"/>
          <w:szCs w:val="36"/>
        </w:rPr>
        <w:br w:type="page"/>
      </w:r>
    </w:p>
    <w:p>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小标宋_GBK" w:cs="Times New Roman"/>
          <w:b/>
          <w:bCs/>
          <w:color w:val="000000"/>
          <w:kern w:val="2"/>
          <w:sz w:val="36"/>
          <w:szCs w:val="36"/>
        </w:rPr>
      </w:pPr>
      <w:r>
        <w:rPr>
          <w:rFonts w:hint="eastAsia" w:ascii="Times New Roman" w:hAnsi="Times New Roman" w:eastAsia="方正小标宋_GBK" w:cs="Times New Roman"/>
          <w:b/>
          <w:bCs/>
          <w:color w:val="000000"/>
          <w:kern w:val="2"/>
          <w:sz w:val="36"/>
          <w:szCs w:val="36"/>
        </w:rPr>
        <w:t>四、投标人业绩</w:t>
      </w:r>
    </w:p>
    <w:p>
      <w:r>
        <w:br w:type="page"/>
      </w:r>
    </w:p>
    <w:p>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小标宋_GBK" w:cs="Times New Roman"/>
          <w:b/>
          <w:bCs/>
          <w:color w:val="000000"/>
          <w:kern w:val="2"/>
          <w:sz w:val="36"/>
          <w:szCs w:val="36"/>
        </w:rPr>
      </w:pPr>
      <w:r>
        <w:rPr>
          <w:rFonts w:hint="eastAsia" w:ascii="Times New Roman" w:hAnsi="Times New Roman" w:eastAsia="方正小标宋_GBK" w:cs="Times New Roman"/>
          <w:b/>
          <w:bCs/>
          <w:color w:val="000000"/>
          <w:kern w:val="2"/>
          <w:sz w:val="36"/>
          <w:szCs w:val="36"/>
        </w:rPr>
        <w:t>五、</w:t>
      </w:r>
      <w:r>
        <w:rPr>
          <w:rFonts w:ascii="Times New Roman" w:hAnsi="Times New Roman" w:eastAsia="方正小标宋_GBK" w:cs="Times New Roman"/>
          <w:b/>
          <w:bCs/>
          <w:color w:val="000000"/>
          <w:kern w:val="2"/>
          <w:sz w:val="36"/>
          <w:szCs w:val="36"/>
        </w:rPr>
        <w:t>承诺书</w:t>
      </w:r>
    </w:p>
    <w:p>
      <w:pPr>
        <w:spacing w:afterLines="50" w:line="560" w:lineRule="exact"/>
        <w:jc w:val="center"/>
        <w:rPr>
          <w:rFonts w:ascii="Times New Roman" w:hAnsi="Times New Roman" w:eastAsia="方正小标宋_GBK" w:cs="Times New Roman"/>
          <w:sz w:val="32"/>
          <w:szCs w:val="32"/>
        </w:rPr>
      </w:pPr>
    </w:p>
    <w:p>
      <w:pPr>
        <w:spacing w:afterLines="50" w:line="560" w:lineRule="exact"/>
        <w:jc w:val="center"/>
        <w:rPr>
          <w:rFonts w:ascii="Times New Roman" w:hAnsi="Times New Roman" w:eastAsia="方正小标宋_GBK" w:cs="Times New Roman"/>
          <w:sz w:val="32"/>
          <w:szCs w:val="32"/>
        </w:rPr>
      </w:pPr>
    </w:p>
    <w:p>
      <w:pPr>
        <w:spacing w:afterLines="50" w:line="560" w:lineRule="exact"/>
        <w:jc w:val="center"/>
        <w:rPr>
          <w:rFonts w:ascii="Times New Roman" w:hAnsi="Times New Roman" w:eastAsia="方正小标宋_GBK" w:cs="Times New Roman"/>
          <w:sz w:val="32"/>
          <w:szCs w:val="32"/>
        </w:rPr>
      </w:pPr>
      <w:r>
        <w:rPr>
          <w:rFonts w:ascii="Times New Roman" w:hAnsi="Times New Roman" w:eastAsia="方正小标宋_GBK" w:cs="Times New Roman"/>
          <w:sz w:val="32"/>
          <w:szCs w:val="32"/>
        </w:rPr>
        <w:t>与</w:t>
      </w:r>
      <w:r>
        <w:rPr>
          <w:rFonts w:hint="eastAsia" w:ascii="Times New Roman" w:hAnsi="Times New Roman" w:eastAsia="方正小标宋_GBK" w:cs="Times New Roman"/>
          <w:sz w:val="32"/>
          <w:szCs w:val="32"/>
        </w:rPr>
        <w:t>采购人</w:t>
      </w:r>
      <w:r>
        <w:rPr>
          <w:rFonts w:ascii="Times New Roman" w:hAnsi="Times New Roman" w:eastAsia="方正小标宋_GBK" w:cs="Times New Roman"/>
          <w:sz w:val="32"/>
          <w:szCs w:val="32"/>
        </w:rPr>
        <w:t>员工不存在利益关联的承诺书</w:t>
      </w:r>
    </w:p>
    <w:p>
      <w:pPr>
        <w:pStyle w:val="14"/>
        <w:spacing w:line="560" w:lineRule="exact"/>
        <w:jc w:val="both"/>
        <w:rPr>
          <w:rFonts w:ascii="Times New Roman" w:hAnsi="Times New Roman"/>
        </w:rPr>
      </w:pPr>
    </w:p>
    <w:p>
      <w:pPr>
        <w:tabs>
          <w:tab w:val="left" w:pos="6300"/>
        </w:tabs>
        <w:snapToGrid w:val="0"/>
        <w:spacing w:line="560" w:lineRule="exact"/>
        <w:jc w:val="both"/>
        <w:rPr>
          <w:rFonts w:ascii="Times New Roman" w:hAnsi="Times New Roman" w:eastAsia="方正仿宋_GBK" w:cs="Times New Roman"/>
        </w:rPr>
      </w:pPr>
      <w:r>
        <w:rPr>
          <w:rFonts w:ascii="Times New Roman" w:hAnsi="Times New Roman" w:eastAsia="方正仿宋_GBK" w:cs="Times New Roman"/>
        </w:rPr>
        <w:t>致：</w:t>
      </w:r>
      <w:r>
        <w:rPr>
          <w:rFonts w:hint="eastAsia" w:ascii="Times New Roman" w:hAnsi="Times New Roman" w:eastAsia="方正仿宋_GBK" w:cs="Times New Roman"/>
          <w:u w:val="single"/>
        </w:rPr>
        <w:t>重庆设计集团有限公司市政设计研究院</w:t>
      </w:r>
      <w:r>
        <w:rPr>
          <w:rFonts w:ascii="Times New Roman" w:hAnsi="Times New Roman" w:eastAsia="方正仿宋_GBK" w:cs="Times New Roman"/>
        </w:rPr>
        <w:t>（</w:t>
      </w:r>
      <w:r>
        <w:rPr>
          <w:rFonts w:hint="eastAsia" w:ascii="Times New Roman" w:hAnsi="Times New Roman" w:eastAsia="方正仿宋_GBK" w:cs="Times New Roman"/>
        </w:rPr>
        <w:t>采购人</w:t>
      </w:r>
      <w:r>
        <w:rPr>
          <w:rFonts w:ascii="Times New Roman" w:hAnsi="Times New Roman" w:eastAsia="方正仿宋_GBK" w:cs="Times New Roman"/>
        </w:rPr>
        <w:t>）</w:t>
      </w:r>
    </w:p>
    <w:p>
      <w:pPr>
        <w:spacing w:line="560" w:lineRule="exact"/>
        <w:ind w:firstLine="600" w:firstLineChars="250"/>
        <w:jc w:val="both"/>
        <w:rPr>
          <w:rFonts w:ascii="Times New Roman" w:hAnsi="Times New Roman" w:eastAsia="方正仿宋_GBK" w:cs="Times New Roman"/>
        </w:rPr>
      </w:pPr>
      <w:r>
        <w:rPr>
          <w:rFonts w:ascii="Times New Roman" w:hAnsi="Times New Roman" w:eastAsia="方正仿宋_GBK" w:cs="Times New Roman"/>
          <w:u w:val="single"/>
        </w:rPr>
        <w:t xml:space="preserve">XXXXXXXX </w:t>
      </w:r>
      <w:r>
        <w:rPr>
          <w:rFonts w:ascii="Times New Roman" w:hAnsi="Times New Roman" w:eastAsia="方正仿宋_GBK" w:cs="Times New Roman"/>
        </w:rPr>
        <w:t>（</w:t>
      </w:r>
      <w:r>
        <w:rPr>
          <w:rFonts w:hint="eastAsia" w:ascii="Times New Roman" w:hAnsi="Times New Roman" w:eastAsia="方正仿宋_GBK" w:cs="Times New Roman"/>
        </w:rPr>
        <w:t>投标人</w:t>
      </w:r>
      <w:r>
        <w:rPr>
          <w:rFonts w:ascii="Times New Roman" w:hAnsi="Times New Roman" w:eastAsia="方正仿宋_GBK" w:cs="Times New Roman"/>
        </w:rPr>
        <w:t>名称）郑重声明，我公司近三年内无重大违法活动记录，具有良好的商业信誉，具有履行合同所必需的设备和专业技术能力，销售的商品提供跟踪服务</w:t>
      </w:r>
      <w:r>
        <w:rPr>
          <w:rFonts w:hint="eastAsia" w:ascii="Times New Roman" w:hAnsi="Times New Roman" w:eastAsia="方正仿宋_GBK" w:cs="Times New Roman"/>
        </w:rPr>
        <w:t>。</w:t>
      </w:r>
    </w:p>
    <w:p>
      <w:pPr>
        <w:spacing w:line="560" w:lineRule="exact"/>
        <w:ind w:firstLine="600" w:firstLineChars="250"/>
        <w:jc w:val="both"/>
        <w:rPr>
          <w:rFonts w:ascii="Times New Roman" w:hAnsi="Times New Roman" w:eastAsia="方正仿宋_GBK" w:cs="Times New Roman"/>
        </w:rPr>
      </w:pPr>
      <w:r>
        <w:rPr>
          <w:rFonts w:ascii="Times New Roman" w:hAnsi="Times New Roman" w:eastAsia="方正仿宋_GBK" w:cs="Times New Roman"/>
        </w:rPr>
        <w:t xml:space="preserve">我公司同时郑重承诺，与贵公司及采购的领导干部、工作人员不存在利益关联。 </w:t>
      </w:r>
    </w:p>
    <w:p>
      <w:pPr>
        <w:spacing w:line="560" w:lineRule="exact"/>
        <w:ind w:firstLine="600" w:firstLineChars="250"/>
        <w:jc w:val="both"/>
        <w:rPr>
          <w:rFonts w:ascii="Times New Roman" w:hAnsi="Times New Roman" w:eastAsia="方正仿宋_GBK" w:cs="Times New Roman"/>
        </w:rPr>
      </w:pPr>
      <w:r>
        <w:rPr>
          <w:rFonts w:ascii="Times New Roman" w:hAnsi="Times New Roman" w:eastAsia="方正仿宋_GBK" w:cs="Times New Roman"/>
        </w:rPr>
        <w:t>我方对以上声明负全部法律责任。</w:t>
      </w:r>
    </w:p>
    <w:p>
      <w:pPr>
        <w:pStyle w:val="14"/>
        <w:spacing w:line="560" w:lineRule="exact"/>
        <w:rPr>
          <w:rFonts w:ascii="Times New Roman" w:hAnsi="Times New Roman"/>
          <w:sz w:val="24"/>
          <w:szCs w:val="24"/>
        </w:rPr>
      </w:pPr>
    </w:p>
    <w:p>
      <w:pPr>
        <w:spacing w:line="560" w:lineRule="exact"/>
        <w:rPr>
          <w:rFonts w:ascii="Times New Roman" w:hAnsi="Times New Roman" w:cs="Times New Roman"/>
        </w:rPr>
      </w:pPr>
    </w:p>
    <w:p>
      <w:pPr>
        <w:pStyle w:val="14"/>
        <w:spacing w:line="560" w:lineRule="exact"/>
        <w:rPr>
          <w:rFonts w:ascii="Times New Roman" w:hAnsi="Times New Roman"/>
          <w:sz w:val="24"/>
          <w:szCs w:val="24"/>
        </w:rPr>
      </w:pPr>
    </w:p>
    <w:p>
      <w:pPr>
        <w:tabs>
          <w:tab w:val="left" w:pos="4200"/>
          <w:tab w:val="left" w:pos="4620"/>
        </w:tabs>
        <w:autoSpaceDE w:val="0"/>
        <w:autoSpaceDN w:val="0"/>
        <w:adjustRightInd w:val="0"/>
        <w:snapToGrid w:val="0"/>
        <w:spacing w:line="600" w:lineRule="auto"/>
        <w:ind w:firstLine="480" w:firstLineChars="200"/>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投标人：</w:t>
      </w:r>
      <w:r>
        <w:rPr>
          <w:rFonts w:hint="eastAsia" w:ascii="方正仿宋_GBK" w:hAnsi="方正仿宋_GBK" w:eastAsia="方正仿宋_GBK" w:cs="方正仿宋_GBK"/>
          <w:color w:val="000000"/>
          <w:u w:val="single"/>
        </w:rPr>
        <w:t xml:space="preserve">                </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color w:val="000000"/>
          <w:u w:val="single"/>
        </w:rPr>
        <w:t xml:space="preserve"> </w:t>
      </w:r>
      <w:r>
        <w:rPr>
          <w:rFonts w:hint="eastAsia" w:ascii="方正仿宋_GBK" w:hAnsi="方正仿宋_GBK" w:eastAsia="方正仿宋_GBK" w:cs="方正仿宋_GBK"/>
          <w:color w:val="000000"/>
          <w:szCs w:val="21"/>
        </w:rPr>
        <w:t>（</w:t>
      </w:r>
      <w:r>
        <w:rPr>
          <w:rFonts w:hint="eastAsia" w:ascii="Times New Roman" w:hAnsi="Times New Roman" w:eastAsia="方正仿宋_GBK" w:cs="Times New Roman"/>
        </w:rPr>
        <w:t>投标人</w:t>
      </w:r>
      <w:r>
        <w:rPr>
          <w:rFonts w:ascii="Times New Roman" w:hAnsi="Times New Roman" w:eastAsia="方正仿宋_GBK" w:cs="Times New Roman"/>
        </w:rPr>
        <w:t>公章</w:t>
      </w:r>
      <w:r>
        <w:rPr>
          <w:rFonts w:hint="eastAsia" w:ascii="方正仿宋_GBK" w:hAnsi="方正仿宋_GBK" w:eastAsia="方正仿宋_GBK" w:cs="方正仿宋_GBK"/>
          <w:color w:val="000000"/>
          <w:szCs w:val="21"/>
        </w:rPr>
        <w:t>）</w:t>
      </w:r>
    </w:p>
    <w:p>
      <w:pPr>
        <w:snapToGrid w:val="0"/>
        <w:spacing w:line="400" w:lineRule="exact"/>
        <w:ind w:firstLine="480" w:firstLineChars="200"/>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u w:val="single"/>
        </w:rPr>
        <w:t xml:space="preserve"> </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color w:val="000000"/>
          <w:u w:val="single"/>
        </w:rPr>
        <w:t xml:space="preserve">   </w:t>
      </w:r>
      <w:r>
        <w:rPr>
          <w:rFonts w:hint="eastAsia" w:ascii="方正仿宋_GBK" w:hAnsi="方正仿宋_GBK" w:eastAsia="方正仿宋_GBK" w:cs="方正仿宋_GBK"/>
          <w:color w:val="000000"/>
          <w:szCs w:val="21"/>
        </w:rPr>
        <w:t>年</w:t>
      </w:r>
      <w:r>
        <w:rPr>
          <w:rFonts w:hint="eastAsia" w:ascii="方正仿宋_GBK" w:hAnsi="方正仿宋_GBK" w:eastAsia="方正仿宋_GBK" w:cs="方正仿宋_GBK"/>
          <w:color w:val="000000"/>
          <w:u w:val="single"/>
        </w:rPr>
        <w:t xml:space="preserve">     </w:t>
      </w:r>
      <w:r>
        <w:rPr>
          <w:rFonts w:hint="eastAsia" w:ascii="方正仿宋_GBK" w:hAnsi="方正仿宋_GBK" w:eastAsia="方正仿宋_GBK" w:cs="方正仿宋_GBK"/>
          <w:color w:val="000000"/>
          <w:szCs w:val="21"/>
        </w:rPr>
        <w:t>月</w:t>
      </w:r>
      <w:r>
        <w:rPr>
          <w:rFonts w:hint="eastAsia" w:ascii="方正仿宋_GBK" w:hAnsi="方正仿宋_GBK" w:eastAsia="方正仿宋_GBK" w:cs="方正仿宋_GBK"/>
          <w:color w:val="000000"/>
          <w:u w:val="single"/>
        </w:rPr>
        <w:t xml:space="preserve">     </w:t>
      </w:r>
      <w:r>
        <w:rPr>
          <w:rFonts w:hint="eastAsia" w:ascii="方正仿宋_GBK" w:hAnsi="方正仿宋_GBK" w:eastAsia="方正仿宋_GBK" w:cs="方正仿宋_GBK"/>
          <w:color w:val="000000"/>
          <w:szCs w:val="21"/>
        </w:rPr>
        <w:t>日</w:t>
      </w:r>
    </w:p>
    <w:p>
      <w:pPr>
        <w:spacing w:afterLines="50" w:line="560" w:lineRule="exact"/>
        <w:jc w:val="center"/>
      </w:pPr>
      <w:r>
        <w:br w:type="page"/>
      </w:r>
    </w:p>
    <w:p>
      <w:pPr>
        <w:spacing w:afterLines="50" w:line="560" w:lineRule="exact"/>
        <w:jc w:val="center"/>
        <w:rPr>
          <w:rFonts w:ascii="Times New Roman" w:hAnsi="Times New Roman" w:eastAsia="方正小标宋_GBK" w:cs="Times New Roman"/>
          <w:sz w:val="32"/>
          <w:szCs w:val="32"/>
        </w:rPr>
      </w:pPr>
      <w:r>
        <w:rPr>
          <w:rFonts w:hint="eastAsia" w:ascii="Times New Roman" w:hAnsi="Times New Roman" w:eastAsia="方正小标宋_GBK" w:cs="Times New Roman"/>
          <w:sz w:val="32"/>
          <w:szCs w:val="32"/>
        </w:rPr>
        <w:t>服务及资格</w:t>
      </w:r>
      <w:r>
        <w:rPr>
          <w:rFonts w:ascii="Times New Roman" w:hAnsi="Times New Roman" w:eastAsia="方正小标宋_GBK" w:cs="Times New Roman"/>
          <w:sz w:val="32"/>
          <w:szCs w:val="32"/>
        </w:rPr>
        <w:t>承诺书</w:t>
      </w:r>
    </w:p>
    <w:p>
      <w:pPr>
        <w:tabs>
          <w:tab w:val="left" w:pos="6300"/>
        </w:tabs>
        <w:snapToGrid w:val="0"/>
        <w:spacing w:line="560" w:lineRule="exact"/>
        <w:rPr>
          <w:rFonts w:ascii="Times New Roman" w:hAnsi="Times New Roman" w:eastAsia="方正仿宋_GBK" w:cs="Times New Roman"/>
        </w:rPr>
      </w:pPr>
      <w:r>
        <w:rPr>
          <w:rFonts w:ascii="Times New Roman" w:hAnsi="Times New Roman" w:eastAsia="方正仿宋_GBK" w:cs="Times New Roman"/>
        </w:rPr>
        <w:t>致：</w:t>
      </w:r>
      <w:r>
        <w:rPr>
          <w:rFonts w:hint="eastAsia" w:ascii="Times New Roman" w:hAnsi="Times New Roman" w:eastAsia="方正仿宋_GBK" w:cs="Times New Roman"/>
          <w:u w:val="single"/>
        </w:rPr>
        <w:t>重庆设计集团有限公司市政设计研究院</w:t>
      </w:r>
    </w:p>
    <w:p>
      <w:pPr>
        <w:tabs>
          <w:tab w:val="left" w:pos="6300"/>
        </w:tabs>
        <w:snapToGrid w:val="0"/>
        <w:spacing w:line="500" w:lineRule="exact"/>
        <w:ind w:firstLine="480" w:firstLineChars="200"/>
        <w:rPr>
          <w:rFonts w:ascii="Times New Roman" w:hAnsi="Times New Roman" w:eastAsia="方正仿宋_GBK" w:cs="Times New Roman"/>
        </w:rPr>
      </w:pPr>
      <w:r>
        <w:rPr>
          <w:rFonts w:hint="eastAsia" w:ascii="Times New Roman" w:hAnsi="Times New Roman" w:eastAsia="方正仿宋_GBK" w:cs="Times New Roman"/>
        </w:rPr>
        <w:t>我司自愿参加</w:t>
      </w:r>
      <w:r>
        <w:rPr>
          <w:rFonts w:hint="eastAsia" w:ascii="Times New Roman" w:hAnsi="Times New Roman" w:eastAsia="方正仿宋_GBK" w:cs="Times New Roman"/>
          <w:color w:val="000000"/>
          <w:u w:val="single"/>
        </w:rPr>
        <w:t>重庆设计集团有限公司市政设计研究院台式计算机采购</w:t>
      </w:r>
      <w:r>
        <w:rPr>
          <w:rFonts w:hint="eastAsia" w:ascii="Times New Roman" w:hAnsi="Times New Roman" w:eastAsia="方正仿宋_GBK" w:cs="Times New Roman"/>
        </w:rPr>
        <w:t>的投标，做出如下承诺：</w:t>
      </w:r>
    </w:p>
    <w:p>
      <w:pPr>
        <w:numPr>
          <w:ilvl w:val="0"/>
          <w:numId w:val="6"/>
        </w:numPr>
        <w:tabs>
          <w:tab w:val="left" w:pos="6300"/>
        </w:tabs>
        <w:snapToGrid w:val="0"/>
        <w:spacing w:line="400" w:lineRule="exact"/>
        <w:ind w:firstLine="480" w:firstLineChars="200"/>
        <w:rPr>
          <w:rFonts w:ascii="Times New Roman" w:hAnsi="Times New Roman" w:eastAsia="方正仿宋_GBK" w:cs="Times New Roman"/>
        </w:rPr>
      </w:pPr>
      <w:r>
        <w:rPr>
          <w:rFonts w:hint="eastAsia" w:ascii="Times New Roman" w:hAnsi="Times New Roman" w:eastAsia="方正仿宋_GBK" w:cs="Times New Roman"/>
        </w:rPr>
        <w:t>我司已充分知晓招标文件规定的全部内容，将严格响应招标文件规定的技术需求及服务等要求，中标后若不能满足该要求而取消中标资格，给采购人造成损失的，中标人依法承担违约赔偿责任。</w:t>
      </w:r>
    </w:p>
    <w:p>
      <w:pPr>
        <w:numPr>
          <w:ilvl w:val="0"/>
          <w:numId w:val="6"/>
        </w:numPr>
        <w:tabs>
          <w:tab w:val="left" w:pos="6300"/>
        </w:tabs>
        <w:snapToGrid w:val="0"/>
        <w:spacing w:line="400" w:lineRule="exact"/>
        <w:ind w:firstLine="480" w:firstLineChars="200"/>
        <w:rPr>
          <w:rFonts w:ascii="Times New Roman" w:hAnsi="Times New Roman" w:eastAsia="方正仿宋_GBK" w:cs="Times New Roman"/>
        </w:rPr>
      </w:pPr>
      <w:r>
        <w:rPr>
          <w:rFonts w:hint="eastAsia" w:ascii="Times New Roman" w:hAnsi="Times New Roman" w:eastAsia="方正仿宋_GBK" w:cs="Times New Roman"/>
        </w:rPr>
        <w:t>我司不存在串通投标、投标活动异常关联、租借挂靠资质等异常投标情况。</w:t>
      </w:r>
    </w:p>
    <w:p>
      <w:pPr>
        <w:tabs>
          <w:tab w:val="left" w:pos="6300"/>
        </w:tabs>
        <w:snapToGrid w:val="0"/>
        <w:spacing w:line="400" w:lineRule="exact"/>
        <w:ind w:firstLine="480" w:firstLineChars="200"/>
        <w:rPr>
          <w:rFonts w:ascii="Times New Roman" w:hAnsi="Times New Roman" w:eastAsia="方正仿宋_GBK" w:cs="Times New Roman"/>
        </w:rPr>
      </w:pPr>
      <w:r>
        <w:rPr>
          <w:rFonts w:hint="eastAsia" w:ascii="Times New Roman" w:hAnsi="Times New Roman" w:eastAsia="方正仿宋_GBK" w:cs="Times New Roman"/>
        </w:rPr>
        <w:t>（三）如因实施导致第三人人身、财产损失或资产产权等纠纷由我司承担全权承担相应责任。</w:t>
      </w:r>
    </w:p>
    <w:p>
      <w:pPr>
        <w:tabs>
          <w:tab w:val="left" w:pos="6300"/>
        </w:tabs>
        <w:snapToGrid w:val="0"/>
        <w:spacing w:line="400" w:lineRule="exact"/>
        <w:ind w:firstLine="480" w:firstLineChars="200"/>
        <w:rPr>
          <w:rFonts w:ascii="Times New Roman" w:hAnsi="Times New Roman" w:eastAsia="方正仿宋_GBK" w:cs="Times New Roman"/>
        </w:rPr>
      </w:pPr>
      <w:r>
        <w:rPr>
          <w:rFonts w:hint="eastAsia" w:ascii="Times New Roman" w:hAnsi="Times New Roman" w:eastAsia="方正仿宋_GBK" w:cs="Times New Roman"/>
        </w:rPr>
        <w:t>（四）我司是否踏勘过现场，均视为在响应截止时间之前踏勘过现场且对本项目潜在的风险和义务已完全了解，已充分考虑了本项目可能面临的不确定因素可能导致的风险，且不得以不完全了解现场情况为借口而提出延长服务期限或提出额外赔偿等要求。</w:t>
      </w:r>
    </w:p>
    <w:p>
      <w:pPr>
        <w:tabs>
          <w:tab w:val="left" w:pos="6300"/>
        </w:tabs>
        <w:snapToGrid w:val="0"/>
        <w:spacing w:line="400" w:lineRule="exact"/>
        <w:ind w:firstLine="480" w:firstLineChars="200"/>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（五）我公司不存在下列情形之一：</w:t>
      </w:r>
    </w:p>
    <w:p>
      <w:pPr>
        <w:spacing w:line="400" w:lineRule="exact"/>
        <w:ind w:firstLine="480" w:firstLineChars="200"/>
        <w:jc w:val="both"/>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①投标人不具有独立法人资格的附属机构（单位）或分公司未提供符合文件要求的授权的；</w:t>
      </w:r>
    </w:p>
    <w:p>
      <w:pPr>
        <w:spacing w:line="400" w:lineRule="exact"/>
        <w:ind w:firstLine="480" w:firstLineChars="200"/>
        <w:jc w:val="both"/>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②与采购人或参与投标的其他投标人同为一个法定代表人的；</w:t>
      </w:r>
    </w:p>
    <w:p>
      <w:pPr>
        <w:spacing w:line="400" w:lineRule="exact"/>
        <w:ind w:firstLine="480" w:firstLineChars="200"/>
        <w:jc w:val="both"/>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③与采购人或参与投标的其他投标人相互控股或参股的；</w:t>
      </w:r>
    </w:p>
    <w:p>
      <w:pPr>
        <w:spacing w:line="400" w:lineRule="exact"/>
        <w:ind w:firstLine="480" w:firstLineChars="200"/>
        <w:jc w:val="both"/>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④与采购人或参与投标的其他投标人相互任职或工作的；</w:t>
      </w:r>
    </w:p>
    <w:p>
      <w:pPr>
        <w:spacing w:line="400" w:lineRule="exact"/>
        <w:ind w:firstLine="480" w:firstLineChars="200"/>
        <w:jc w:val="both"/>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⑤被依法暂停或取消参选资格的；</w:t>
      </w:r>
    </w:p>
    <w:p>
      <w:pPr>
        <w:spacing w:line="400" w:lineRule="exact"/>
        <w:ind w:firstLine="480" w:firstLineChars="200"/>
        <w:jc w:val="both"/>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⑥被责令停产停业、暂扣或者吊销许可证、暂扣或者吊销执照；</w:t>
      </w:r>
    </w:p>
    <w:p>
      <w:pPr>
        <w:spacing w:line="400" w:lineRule="exact"/>
        <w:ind w:firstLine="480" w:firstLineChars="200"/>
        <w:jc w:val="both"/>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⑦进入清算程序，或被宣告破产，或其他丧失履约能力的情形；</w:t>
      </w:r>
    </w:p>
    <w:p>
      <w:pPr>
        <w:spacing w:line="400" w:lineRule="exact"/>
        <w:ind w:firstLine="480" w:firstLineChars="200"/>
        <w:jc w:val="both"/>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⑧未被列为失信被执行人、重大税收违法失信主体、政府采购严重违法失信行为记录名单</w:t>
      </w:r>
    </w:p>
    <w:p>
      <w:pPr>
        <w:pStyle w:val="8"/>
      </w:pPr>
    </w:p>
    <w:p>
      <w:pPr>
        <w:tabs>
          <w:tab w:val="left" w:pos="4200"/>
          <w:tab w:val="left" w:pos="4620"/>
        </w:tabs>
        <w:autoSpaceDE w:val="0"/>
        <w:autoSpaceDN w:val="0"/>
        <w:adjustRightInd w:val="0"/>
        <w:snapToGrid w:val="0"/>
        <w:spacing w:line="400" w:lineRule="exact"/>
        <w:ind w:firstLine="480" w:firstLineChars="200"/>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投标人：</w:t>
      </w:r>
      <w:r>
        <w:rPr>
          <w:rFonts w:hint="eastAsia" w:ascii="方正仿宋_GBK" w:hAnsi="方正仿宋_GBK" w:eastAsia="方正仿宋_GBK" w:cs="方正仿宋_GBK"/>
          <w:color w:val="000000"/>
          <w:u w:val="single"/>
        </w:rPr>
        <w:t xml:space="preserve">                </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color w:val="000000"/>
          <w:u w:val="single"/>
        </w:rPr>
        <w:t xml:space="preserve"> </w:t>
      </w:r>
      <w:r>
        <w:rPr>
          <w:rFonts w:hint="eastAsia" w:ascii="方正仿宋_GBK" w:hAnsi="方正仿宋_GBK" w:eastAsia="方正仿宋_GBK" w:cs="方正仿宋_GBK"/>
          <w:color w:val="000000"/>
          <w:szCs w:val="21"/>
        </w:rPr>
        <w:t>（</w:t>
      </w:r>
      <w:r>
        <w:rPr>
          <w:rFonts w:hint="eastAsia" w:ascii="Times New Roman" w:hAnsi="Times New Roman" w:eastAsia="方正仿宋_GBK" w:cs="Times New Roman"/>
        </w:rPr>
        <w:t>投标人</w:t>
      </w:r>
      <w:r>
        <w:rPr>
          <w:rFonts w:ascii="Times New Roman" w:hAnsi="Times New Roman" w:eastAsia="方正仿宋_GBK" w:cs="Times New Roman"/>
        </w:rPr>
        <w:t>公章</w:t>
      </w:r>
      <w:r>
        <w:rPr>
          <w:rFonts w:hint="eastAsia" w:ascii="方正仿宋_GBK" w:hAnsi="方正仿宋_GBK" w:eastAsia="方正仿宋_GBK" w:cs="方正仿宋_GBK"/>
          <w:color w:val="000000"/>
          <w:szCs w:val="21"/>
        </w:rPr>
        <w:t>）</w:t>
      </w:r>
    </w:p>
    <w:p>
      <w:pPr>
        <w:snapToGrid w:val="0"/>
        <w:spacing w:line="400" w:lineRule="exact"/>
        <w:ind w:firstLine="480" w:firstLineChars="200"/>
        <w:jc w:val="right"/>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u w:val="single"/>
        </w:rPr>
        <w:t xml:space="preserve"> </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color w:val="000000"/>
          <w:u w:val="single"/>
        </w:rPr>
        <w:t xml:space="preserve">   </w:t>
      </w:r>
      <w:r>
        <w:rPr>
          <w:rFonts w:hint="eastAsia" w:ascii="方正仿宋_GBK" w:hAnsi="方正仿宋_GBK" w:eastAsia="方正仿宋_GBK" w:cs="方正仿宋_GBK"/>
          <w:color w:val="000000"/>
          <w:szCs w:val="21"/>
        </w:rPr>
        <w:t>年</w:t>
      </w:r>
      <w:r>
        <w:rPr>
          <w:rFonts w:hint="eastAsia" w:ascii="方正仿宋_GBK" w:hAnsi="方正仿宋_GBK" w:eastAsia="方正仿宋_GBK" w:cs="方正仿宋_GBK"/>
          <w:color w:val="000000"/>
          <w:u w:val="single"/>
        </w:rPr>
        <w:t xml:space="preserve">     </w:t>
      </w:r>
      <w:r>
        <w:rPr>
          <w:rFonts w:hint="eastAsia" w:ascii="方正仿宋_GBK" w:hAnsi="方正仿宋_GBK" w:eastAsia="方正仿宋_GBK" w:cs="方正仿宋_GBK"/>
          <w:color w:val="000000"/>
          <w:szCs w:val="21"/>
        </w:rPr>
        <w:t>月</w:t>
      </w:r>
      <w:r>
        <w:rPr>
          <w:rFonts w:hint="eastAsia" w:ascii="方正仿宋_GBK" w:hAnsi="方正仿宋_GBK" w:eastAsia="方正仿宋_GBK" w:cs="方正仿宋_GBK"/>
          <w:color w:val="000000"/>
          <w:u w:val="single"/>
        </w:rPr>
        <w:t xml:space="preserve">     </w:t>
      </w:r>
      <w:r>
        <w:rPr>
          <w:rFonts w:hint="eastAsia" w:ascii="方正仿宋_GBK" w:hAnsi="方正仿宋_GBK" w:eastAsia="方正仿宋_GBK" w:cs="方正仿宋_GBK"/>
          <w:color w:val="000000"/>
          <w:szCs w:val="21"/>
        </w:rPr>
        <w:t>日</w:t>
      </w:r>
    </w:p>
    <w:p>
      <w:pPr>
        <w:ind w:firstLine="482" w:firstLineChars="200"/>
        <w:rPr>
          <w:rFonts w:ascii="方正仿宋_GBK" w:hAnsi="方正仿宋_GBK" w:eastAsia="方正仿宋_GBK" w:cs="方正仿宋_GBK"/>
          <w:i/>
          <w:iCs/>
        </w:rPr>
      </w:pPr>
      <w:r>
        <w:rPr>
          <w:rFonts w:hint="eastAsia" w:ascii="方正仿宋_GBK" w:hAnsi="方正仿宋_GBK" w:eastAsia="方正仿宋_GBK" w:cs="方正仿宋_GBK"/>
          <w:b/>
          <w:bCs/>
        </w:rPr>
        <w:t>后附</w:t>
      </w:r>
      <w:r>
        <w:rPr>
          <w:rFonts w:hint="eastAsia" w:ascii="方正仿宋_GBK" w:hAnsi="方正仿宋_GBK" w:eastAsia="方正仿宋_GBK" w:cs="方正仿宋_GBK"/>
          <w:b/>
          <w:bCs/>
          <w:color w:val="000000"/>
          <w:szCs w:val="21"/>
        </w:rPr>
        <w:t>投标人</w:t>
      </w:r>
      <w:r>
        <w:rPr>
          <w:rFonts w:hint="eastAsia" w:ascii="方正仿宋_GBK" w:hAnsi="方正仿宋_GBK" w:eastAsia="方正仿宋_GBK" w:cs="方正仿宋_GBK"/>
          <w:b/>
          <w:bCs/>
        </w:rPr>
        <w:t>在信用中国查询失信被执行人、重大税收违法失信主体、政府采购严重违法失信行为截图并加盖单位鲜章。</w:t>
      </w:r>
    </w:p>
    <w:p>
      <w:pPr>
        <w:pStyle w:val="8"/>
      </w:pPr>
    </w:p>
    <w:p>
      <w:pPr>
        <w:widowControl w:val="0"/>
        <w:numPr>
          <w:ilvl w:val="255"/>
          <w:numId w:val="0"/>
        </w:numPr>
        <w:spacing w:line="360" w:lineRule="auto"/>
        <w:ind w:firstLine="723" w:firstLineChars="200"/>
        <w:jc w:val="center"/>
        <w:rPr>
          <w:rFonts w:ascii="Times New Roman" w:hAnsi="Times New Roman" w:eastAsia="方正小标宋_GBK" w:cs="Times New Roman"/>
          <w:b/>
          <w:bCs/>
          <w:color w:val="000000"/>
          <w:kern w:val="2"/>
          <w:sz w:val="36"/>
          <w:szCs w:val="36"/>
        </w:rPr>
      </w:pPr>
      <w:r>
        <w:rPr>
          <w:rFonts w:hint="eastAsia" w:ascii="Times New Roman" w:hAnsi="Times New Roman" w:eastAsia="方正小标宋_GBK" w:cs="Times New Roman"/>
          <w:b/>
          <w:bCs/>
          <w:color w:val="000000"/>
          <w:kern w:val="2"/>
          <w:sz w:val="36"/>
          <w:szCs w:val="36"/>
        </w:rPr>
        <w:t>六、信誉要求</w:t>
      </w:r>
    </w:p>
    <w:p>
      <w:pPr>
        <w:widowControl w:val="0"/>
        <w:numPr>
          <w:ilvl w:val="255"/>
          <w:numId w:val="0"/>
        </w:numPr>
        <w:spacing w:line="300" w:lineRule="exact"/>
        <w:jc w:val="both"/>
        <w:rPr>
          <w:rFonts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注：1、（1）若为原厂商直接参与投标，【需提供维保服务承诺函（维保级别为7*24，即每周7天，每天24小时）原件，并加盖原厂鲜章】。（2）若为代理商参与投标，投标人须提供【产品设备原厂商对本项目出具的响应授权函原件（即本项目的计算机授权证明文件和桌面操作系统技术指标表。）及维保服务承诺函（包括原厂维保级别为7*24，即每周7天，每天24小时）原件，并加盖原厂鲜章】。</w:t>
      </w:r>
    </w:p>
    <w:p>
      <w:pPr>
        <w:widowControl w:val="0"/>
        <w:numPr>
          <w:ilvl w:val="255"/>
          <w:numId w:val="0"/>
        </w:numPr>
        <w:spacing w:line="300" w:lineRule="exact"/>
        <w:ind w:firstLine="420" w:firstLineChars="200"/>
        <w:jc w:val="both"/>
        <w:rPr>
          <w:rFonts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2、为保障本项目的供应连续性及项目交付，投标人需提供承诺：供货期间不得以任何供应链风险为理由中断设备和CPU芯片的供货，承诺函需加盖公章。</w:t>
      </w:r>
    </w:p>
    <w:p/>
    <w:p>
      <w:pPr>
        <w:pStyle w:val="8"/>
      </w:pPr>
    </w:p>
    <w:p>
      <w:pPr>
        <w:tabs>
          <w:tab w:val="left" w:pos="6326"/>
        </w:tabs>
        <w:spacing w:line="500" w:lineRule="exact"/>
        <w:ind w:left="706" w:leftChars="294"/>
        <w:rPr>
          <w:rFonts w:ascii="Times New Roman" w:hAnsi="Times New Roman" w:eastAsia="方正仿宋_GBK" w:cs="Times New Roman"/>
          <w:sz w:val="28"/>
          <w:szCs w:val="28"/>
        </w:rPr>
      </w:pPr>
    </w:p>
    <w:p>
      <w:pPr>
        <w:rPr>
          <w:rFonts w:ascii="Times New Roman" w:hAnsi="Times New Roman" w:eastAsia="方正小标宋_GBK" w:cs="Times New Roman"/>
          <w:b/>
          <w:bCs/>
          <w:color w:val="000000"/>
          <w:kern w:val="2"/>
          <w:sz w:val="36"/>
          <w:szCs w:val="36"/>
        </w:rPr>
      </w:pPr>
      <w:r>
        <w:rPr>
          <w:rFonts w:hint="eastAsia" w:ascii="Times New Roman" w:hAnsi="Times New Roman" w:eastAsia="方正小标宋_GBK" w:cs="Times New Roman"/>
          <w:b/>
          <w:bCs/>
          <w:color w:val="000000"/>
          <w:kern w:val="2"/>
          <w:sz w:val="36"/>
          <w:szCs w:val="36"/>
        </w:rPr>
        <w:br w:type="page"/>
      </w:r>
    </w:p>
    <w:p>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hAnsi="Times New Roman" w:eastAsia="方正小标宋_GBK" w:cs="Times New Roman"/>
          <w:b/>
          <w:bCs/>
          <w:color w:val="000000"/>
          <w:kern w:val="2"/>
          <w:sz w:val="36"/>
          <w:szCs w:val="36"/>
        </w:rPr>
      </w:pPr>
      <w:r>
        <w:rPr>
          <w:rFonts w:hint="eastAsia" w:ascii="Times New Roman" w:hAnsi="Times New Roman" w:eastAsia="方正小标宋_GBK" w:cs="Times New Roman"/>
          <w:b/>
          <w:bCs/>
          <w:color w:val="000000"/>
          <w:kern w:val="2"/>
          <w:sz w:val="36"/>
          <w:szCs w:val="36"/>
        </w:rPr>
        <w:t>七、</w:t>
      </w:r>
      <w:r>
        <w:rPr>
          <w:rFonts w:ascii="Times New Roman" w:hAnsi="Times New Roman" w:eastAsia="方正小标宋_GBK" w:cs="Times New Roman"/>
          <w:b/>
          <w:bCs/>
          <w:color w:val="000000"/>
          <w:kern w:val="2"/>
          <w:sz w:val="36"/>
          <w:szCs w:val="36"/>
        </w:rPr>
        <w:t>其他证明材料</w:t>
      </w:r>
    </w:p>
    <w:p>
      <w:pPr>
        <w:tabs>
          <w:tab w:val="left" w:pos="6326"/>
        </w:tabs>
        <w:spacing w:line="500" w:lineRule="exact"/>
        <w:ind w:left="706" w:leftChars="294"/>
        <w:rPr>
          <w:rFonts w:ascii="Times New Roman" w:hAnsi="Times New Roman" w:eastAsia="方正仿宋_GBK" w:cs="Times New Roman"/>
          <w:sz w:val="28"/>
          <w:szCs w:val="28"/>
        </w:rPr>
      </w:pPr>
    </w:p>
    <w:p>
      <w:pPr>
        <w:tabs>
          <w:tab w:val="left" w:pos="6326"/>
        </w:tabs>
        <w:spacing w:line="500" w:lineRule="exact"/>
        <w:ind w:left="706" w:leftChars="294"/>
        <w:rPr>
          <w:rFonts w:ascii="Times New Roman" w:hAnsi="Times New Roman" w:eastAsia="方正仿宋_GBK" w:cs="Times New Roman"/>
          <w:sz w:val="28"/>
          <w:szCs w:val="28"/>
        </w:rPr>
      </w:pPr>
      <w:r>
        <w:rPr>
          <w:rFonts w:ascii="Times New Roman" w:hAnsi="Times New Roman" w:eastAsia="方正仿宋_GBK" w:cs="Times New Roman"/>
          <w:sz w:val="28"/>
          <w:szCs w:val="28"/>
        </w:rPr>
        <w:t>投标人认为有必要提供的其他材料。</w:t>
      </w:r>
    </w:p>
    <w:p>
      <w:pPr>
        <w:pStyle w:val="13"/>
      </w:pPr>
    </w:p>
    <w:sectPr>
      <w:headerReference r:id="rId5" w:type="default"/>
      <w:footerReference r:id="rId6" w:type="default"/>
      <w:footerReference r:id="rId7" w:type="even"/>
      <w:pgSz w:w="11906" w:h="16838"/>
      <w:pgMar w:top="1440" w:right="1800" w:bottom="1440"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 w:line="232" w:lineRule="auto"/>
    </w:pPr>
    <w:r>
      <w:rPr>
        <w:sz w:val="21"/>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11"/>
                </w:pPr>
                <w:r>
                  <w:fldChar w:fldCharType="begin"/>
                </w:r>
                <w:r>
                  <w:instrText xml:space="preserve"> 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 w:line="232" w:lineRule="auto"/>
      <w:jc w:val="right"/>
    </w:pPr>
    <w:r>
      <w:rPr>
        <w:sz w:val="21"/>
      </w:rPr>
      <w:pict>
        <v:shape id="_x0000_s1027" o:spid="_x0000_s1027" o:spt="202" type="#_x0000_t202" style="position:absolute;left:0pt;margin-left:238.4pt;margin-top:-5.65pt;height:144pt;width:13.15pt;mso-position-horizontal-relative:margin;z-index:251660288;mso-width-relative:page;mso-height-relative:page;" filled="f" stroked="f" coordsize="21600,21600" o:gfxdata="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EaViHZAAAACwEAAA8AAAAAAAAAAQAgAAAAIgAAAGRycy9kb3du&#10;cmV2LnhtbFBLAQIUABQAAAAIAIdO4kBh/FJ7NwIAAGIEAAAOAAAAAAAAAAEAIAAAACgBAABkcnMv&#10;ZTJvRG9jLnhtbFBLBQYAAAAABgAGAFkBAADRBQAAAAA=&#10;">
          <v:path/>
          <v:fill on="f" focussize="0,0"/>
          <v:stroke on="f" weight="0.5pt" joinstyle="miter"/>
          <v:imagedata o:title=""/>
          <o:lock v:ext="edit"/>
          <v:textbox inset="0mm,0mm,0mm,0mm" style="mso-fit-shape-to-text:t;">
            <w:txbxContent>
              <w:p>
                <w:pPr>
                  <w:pStyle w:val="11"/>
                </w:pPr>
                <w:r>
                  <w:fldChar w:fldCharType="begin"/>
                </w:r>
                <w:r>
                  <w:instrText xml:space="preserve"> PAGE  \* MERGEFORMAT </w:instrText>
                </w:r>
                <w:r>
                  <w:fldChar w:fldCharType="separate"/>
                </w:r>
                <w:r>
                  <w:t>22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sz w:val="28"/>
        <w:szCs w:val="28"/>
      </w:rPr>
    </w:pPr>
    <w:r>
      <w:rPr>
        <w:sz w:val="28"/>
        <w:szCs w:val="28"/>
      </w:rPr>
      <w:fldChar w:fldCharType="begin"/>
    </w:r>
    <w:r>
      <w:rPr>
        <w:rStyle w:val="21"/>
        <w:sz w:val="28"/>
        <w:szCs w:val="28"/>
      </w:rPr>
      <w:instrText xml:space="preserve">PAGE  </w:instrText>
    </w:r>
    <w:r>
      <w:rPr>
        <w:sz w:val="28"/>
        <w:szCs w:val="28"/>
      </w:rPr>
      <w:fldChar w:fldCharType="separate"/>
    </w:r>
    <w:r>
      <w:rPr>
        <w:rStyle w:val="21"/>
        <w:sz w:val="28"/>
        <w:szCs w:val="28"/>
      </w:rPr>
      <w:t>27</w:t>
    </w:r>
    <w:r>
      <w:rPr>
        <w:sz w:val="28"/>
        <w:szCs w:val="28"/>
      </w:rP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97ED5"/>
    <w:multiLevelType w:val="singleLevel"/>
    <w:tmpl w:val="AE297ED5"/>
    <w:lvl w:ilvl="0" w:tentative="0">
      <w:start w:val="1"/>
      <w:numFmt w:val="decimal"/>
      <w:suff w:val="nothing"/>
      <w:lvlText w:val="%1．"/>
      <w:lvlJc w:val="left"/>
    </w:lvl>
  </w:abstractNum>
  <w:abstractNum w:abstractNumId="1">
    <w:nsid w:val="B99ED841"/>
    <w:multiLevelType w:val="singleLevel"/>
    <w:tmpl w:val="B99ED841"/>
    <w:lvl w:ilvl="0" w:tentative="0">
      <w:start w:val="3"/>
      <w:numFmt w:val="chineseCounting"/>
      <w:suff w:val="space"/>
      <w:lvlText w:val="第%1章"/>
      <w:lvlJc w:val="left"/>
      <w:rPr>
        <w:rFonts w:hint="eastAsia"/>
      </w:rPr>
    </w:lvl>
  </w:abstractNum>
  <w:abstractNum w:abstractNumId="2">
    <w:nsid w:val="1EE9CED6"/>
    <w:multiLevelType w:val="multilevel"/>
    <w:tmpl w:val="1EE9CED6"/>
    <w:lvl w:ilvl="0" w:tentative="0">
      <w:start w:val="1"/>
      <w:numFmt w:val="chineseCountingThousand"/>
      <w:pStyle w:val="3"/>
      <w:lvlText w:val="%1、"/>
      <w:lvlJc w:val="left"/>
      <w:pPr>
        <w:ind w:left="425" w:hanging="425"/>
      </w:pPr>
      <w:rPr>
        <w:rFonts w:hint="eastAsia"/>
      </w:rPr>
    </w:lvl>
    <w:lvl w:ilvl="1" w:tentative="0">
      <w:start w:val="1"/>
      <w:numFmt w:val="decimal"/>
      <w:isLgl/>
      <w:lvlText w:val="%1.%2"/>
      <w:lvlJc w:val="left"/>
      <w:pPr>
        <w:ind w:left="0" w:firstLine="0"/>
      </w:pPr>
      <w:rPr>
        <w:rFonts w:hint="eastAsia"/>
      </w:rPr>
    </w:lvl>
    <w:lvl w:ilvl="2" w:tentative="0">
      <w:start w:val="1"/>
      <w:numFmt w:val="decimal"/>
      <w:isLgl/>
      <w:lvlText w:val="%1.%2.%3"/>
      <w:lvlJc w:val="left"/>
      <w:pPr>
        <w:ind w:left="0" w:firstLine="0"/>
      </w:pPr>
      <w:rPr>
        <w:rFonts w:hint="eastAsia" w:ascii="宋体" w:hAnsi="宋体" w:cs="宋体"/>
      </w:rPr>
    </w:lvl>
    <w:lvl w:ilvl="3" w:tentative="0">
      <w:start w:val="1"/>
      <w:numFmt w:val="decimal"/>
      <w:isLgl/>
      <w:lvlText w:val="%1.%2.%3.%4"/>
      <w:lvlJc w:val="left"/>
      <w:pPr>
        <w:tabs>
          <w:tab w:val="left" w:pos="0"/>
        </w:tabs>
        <w:ind w:left="0" w:firstLine="0"/>
      </w:pPr>
      <w:rPr>
        <w:rFonts w:hint="eastAsia" w:ascii="宋体" w:hAnsi="宋体" w:cs="宋体"/>
      </w:rPr>
    </w:lvl>
    <w:lvl w:ilvl="4" w:tentative="0">
      <w:start w:val="1"/>
      <w:numFmt w:val="decimal"/>
      <w:isLgl/>
      <w:lvlText w:val="%1.%2.%3.%4.%5"/>
      <w:lvlJc w:val="left"/>
      <w:pPr>
        <w:ind w:left="0" w:firstLine="0"/>
      </w:pPr>
      <w:rPr>
        <w:rFonts w:hint="eastAsia" w:ascii="宋体" w:hAnsi="宋体" w:cs="宋体"/>
      </w:rPr>
    </w:lvl>
    <w:lvl w:ilvl="5" w:tentative="0">
      <w:start w:val="1"/>
      <w:numFmt w:val="decimal"/>
      <w:isLgl/>
      <w:lvlText w:val="%1.%2.%3.%4.%5.%6"/>
      <w:lvlJc w:val="left"/>
      <w:pPr>
        <w:ind w:left="0"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369FDE48"/>
    <w:multiLevelType w:val="singleLevel"/>
    <w:tmpl w:val="369FDE48"/>
    <w:lvl w:ilvl="0" w:tentative="0">
      <w:start w:val="2"/>
      <w:numFmt w:val="chineseCounting"/>
      <w:suff w:val="nothing"/>
      <w:lvlText w:val="（%1）"/>
      <w:lvlJc w:val="left"/>
      <w:rPr>
        <w:rFonts w:hint="eastAsia"/>
      </w:rPr>
    </w:lvl>
  </w:abstractNum>
  <w:abstractNum w:abstractNumId="4">
    <w:nsid w:val="6A1593E2"/>
    <w:multiLevelType w:val="singleLevel"/>
    <w:tmpl w:val="6A1593E2"/>
    <w:lvl w:ilvl="0" w:tentative="0">
      <w:start w:val="1"/>
      <w:numFmt w:val="chineseCounting"/>
      <w:suff w:val="nothing"/>
      <w:lvlText w:val="（%1）"/>
      <w:lvlJc w:val="left"/>
      <w:rPr>
        <w:rFonts w:hint="eastAsia"/>
      </w:rPr>
    </w:lvl>
  </w:abstractNum>
  <w:abstractNum w:abstractNumId="5">
    <w:nsid w:val="76142CF8"/>
    <w:multiLevelType w:val="multilevel"/>
    <w:tmpl w:val="76142CF8"/>
    <w:lvl w:ilvl="0" w:tentative="0">
      <w:start w:val="1"/>
      <w:numFmt w:val="japaneseCounting"/>
      <w:lvlText w:val="%1、"/>
      <w:lvlJc w:val="left"/>
      <w:pPr>
        <w:ind w:left="672" w:hanging="67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7734CD3"/>
    <w:rsid w:val="00021E3E"/>
    <w:rsid w:val="00027210"/>
    <w:rsid w:val="00046DAE"/>
    <w:rsid w:val="00057CFD"/>
    <w:rsid w:val="000834C1"/>
    <w:rsid w:val="00083B20"/>
    <w:rsid w:val="000942B7"/>
    <w:rsid w:val="000A0E2C"/>
    <w:rsid w:val="000B1F94"/>
    <w:rsid w:val="000B2E2C"/>
    <w:rsid w:val="000E3D57"/>
    <w:rsid w:val="000F619E"/>
    <w:rsid w:val="00115451"/>
    <w:rsid w:val="00126B07"/>
    <w:rsid w:val="00130DBC"/>
    <w:rsid w:val="0013622D"/>
    <w:rsid w:val="001362A0"/>
    <w:rsid w:val="001445F8"/>
    <w:rsid w:val="00154A32"/>
    <w:rsid w:val="00165DAB"/>
    <w:rsid w:val="00184748"/>
    <w:rsid w:val="002217D6"/>
    <w:rsid w:val="00234814"/>
    <w:rsid w:val="00237EAA"/>
    <w:rsid w:val="0024084B"/>
    <w:rsid w:val="00242944"/>
    <w:rsid w:val="00257D70"/>
    <w:rsid w:val="00294E70"/>
    <w:rsid w:val="002B50AE"/>
    <w:rsid w:val="002C12CB"/>
    <w:rsid w:val="002C4449"/>
    <w:rsid w:val="002D0F3C"/>
    <w:rsid w:val="002D2A99"/>
    <w:rsid w:val="002E3CD6"/>
    <w:rsid w:val="002F4EAC"/>
    <w:rsid w:val="002F5DB3"/>
    <w:rsid w:val="003066B7"/>
    <w:rsid w:val="00316974"/>
    <w:rsid w:val="003169B1"/>
    <w:rsid w:val="00335B36"/>
    <w:rsid w:val="00361E0A"/>
    <w:rsid w:val="003648AB"/>
    <w:rsid w:val="0037682C"/>
    <w:rsid w:val="003921AC"/>
    <w:rsid w:val="003A4295"/>
    <w:rsid w:val="003A5733"/>
    <w:rsid w:val="003C3574"/>
    <w:rsid w:val="003C4978"/>
    <w:rsid w:val="003E6151"/>
    <w:rsid w:val="004060D8"/>
    <w:rsid w:val="004146A6"/>
    <w:rsid w:val="0043753B"/>
    <w:rsid w:val="00450DA9"/>
    <w:rsid w:val="0045148D"/>
    <w:rsid w:val="004514CE"/>
    <w:rsid w:val="00456F6F"/>
    <w:rsid w:val="00456FAF"/>
    <w:rsid w:val="0046238B"/>
    <w:rsid w:val="0046550B"/>
    <w:rsid w:val="00466549"/>
    <w:rsid w:val="00466850"/>
    <w:rsid w:val="004705AD"/>
    <w:rsid w:val="0049691A"/>
    <w:rsid w:val="004A013D"/>
    <w:rsid w:val="004B3B33"/>
    <w:rsid w:val="004B4DED"/>
    <w:rsid w:val="004E293C"/>
    <w:rsid w:val="004F4AB7"/>
    <w:rsid w:val="005212F0"/>
    <w:rsid w:val="00534602"/>
    <w:rsid w:val="00536E34"/>
    <w:rsid w:val="00554109"/>
    <w:rsid w:val="005579DA"/>
    <w:rsid w:val="00564112"/>
    <w:rsid w:val="00580F68"/>
    <w:rsid w:val="00585495"/>
    <w:rsid w:val="00586BBB"/>
    <w:rsid w:val="005D513D"/>
    <w:rsid w:val="005F1BB3"/>
    <w:rsid w:val="006026C4"/>
    <w:rsid w:val="00612EBE"/>
    <w:rsid w:val="00660E7C"/>
    <w:rsid w:val="00662BD2"/>
    <w:rsid w:val="0067441C"/>
    <w:rsid w:val="006934B7"/>
    <w:rsid w:val="006C1817"/>
    <w:rsid w:val="006C5FFA"/>
    <w:rsid w:val="006D6CB2"/>
    <w:rsid w:val="006E0AF0"/>
    <w:rsid w:val="006F2166"/>
    <w:rsid w:val="00717513"/>
    <w:rsid w:val="00741E97"/>
    <w:rsid w:val="007554FA"/>
    <w:rsid w:val="00783325"/>
    <w:rsid w:val="00793B1B"/>
    <w:rsid w:val="007A49ED"/>
    <w:rsid w:val="007C222A"/>
    <w:rsid w:val="007D0BD9"/>
    <w:rsid w:val="007E177C"/>
    <w:rsid w:val="00822932"/>
    <w:rsid w:val="00845DE0"/>
    <w:rsid w:val="00854DC5"/>
    <w:rsid w:val="00856AB5"/>
    <w:rsid w:val="00863B59"/>
    <w:rsid w:val="00863F45"/>
    <w:rsid w:val="008671B8"/>
    <w:rsid w:val="008814C7"/>
    <w:rsid w:val="00895B1B"/>
    <w:rsid w:val="008B6CF2"/>
    <w:rsid w:val="008D07A8"/>
    <w:rsid w:val="008E0B20"/>
    <w:rsid w:val="008E7117"/>
    <w:rsid w:val="009362FD"/>
    <w:rsid w:val="009532D8"/>
    <w:rsid w:val="00953D9C"/>
    <w:rsid w:val="00955CFA"/>
    <w:rsid w:val="009638B2"/>
    <w:rsid w:val="00994D1C"/>
    <w:rsid w:val="009A5665"/>
    <w:rsid w:val="009F3196"/>
    <w:rsid w:val="009F334C"/>
    <w:rsid w:val="009F367E"/>
    <w:rsid w:val="009F4F9B"/>
    <w:rsid w:val="00A13B00"/>
    <w:rsid w:val="00A210A3"/>
    <w:rsid w:val="00A5069A"/>
    <w:rsid w:val="00A90619"/>
    <w:rsid w:val="00AA42A9"/>
    <w:rsid w:val="00AB2EE0"/>
    <w:rsid w:val="00AB7C65"/>
    <w:rsid w:val="00AF3580"/>
    <w:rsid w:val="00B107BB"/>
    <w:rsid w:val="00B1395C"/>
    <w:rsid w:val="00B13DE5"/>
    <w:rsid w:val="00B31802"/>
    <w:rsid w:val="00B37E1A"/>
    <w:rsid w:val="00B464D1"/>
    <w:rsid w:val="00B62508"/>
    <w:rsid w:val="00BA4120"/>
    <w:rsid w:val="00BD7722"/>
    <w:rsid w:val="00C1248B"/>
    <w:rsid w:val="00C274B7"/>
    <w:rsid w:val="00C61749"/>
    <w:rsid w:val="00C747AF"/>
    <w:rsid w:val="00C779F1"/>
    <w:rsid w:val="00C96601"/>
    <w:rsid w:val="00CA019E"/>
    <w:rsid w:val="00CA2584"/>
    <w:rsid w:val="00CA4FC5"/>
    <w:rsid w:val="00CA5FEE"/>
    <w:rsid w:val="00CA6F56"/>
    <w:rsid w:val="00CF0BEC"/>
    <w:rsid w:val="00D25C42"/>
    <w:rsid w:val="00D433DE"/>
    <w:rsid w:val="00D5511C"/>
    <w:rsid w:val="00D624D6"/>
    <w:rsid w:val="00D62CC9"/>
    <w:rsid w:val="00D7515F"/>
    <w:rsid w:val="00D84018"/>
    <w:rsid w:val="00D87062"/>
    <w:rsid w:val="00D877E4"/>
    <w:rsid w:val="00DC297D"/>
    <w:rsid w:val="00DC375C"/>
    <w:rsid w:val="00DD30A2"/>
    <w:rsid w:val="00DD3C00"/>
    <w:rsid w:val="00E02B67"/>
    <w:rsid w:val="00E03708"/>
    <w:rsid w:val="00E34D36"/>
    <w:rsid w:val="00E72763"/>
    <w:rsid w:val="00E76819"/>
    <w:rsid w:val="00EC0192"/>
    <w:rsid w:val="00ED367E"/>
    <w:rsid w:val="00F30C28"/>
    <w:rsid w:val="00F47FCB"/>
    <w:rsid w:val="00F54634"/>
    <w:rsid w:val="00F96DE1"/>
    <w:rsid w:val="00FA790E"/>
    <w:rsid w:val="00FC5BA9"/>
    <w:rsid w:val="00FD1112"/>
    <w:rsid w:val="00FE6815"/>
    <w:rsid w:val="00FF09FD"/>
    <w:rsid w:val="00FF7D94"/>
    <w:rsid w:val="01086C64"/>
    <w:rsid w:val="0112244E"/>
    <w:rsid w:val="01166AE6"/>
    <w:rsid w:val="016E2B68"/>
    <w:rsid w:val="01B31FD7"/>
    <w:rsid w:val="01BC549D"/>
    <w:rsid w:val="01BD17FD"/>
    <w:rsid w:val="01C32272"/>
    <w:rsid w:val="01EC5634"/>
    <w:rsid w:val="02057D7A"/>
    <w:rsid w:val="021B0702"/>
    <w:rsid w:val="02296E92"/>
    <w:rsid w:val="022A679E"/>
    <w:rsid w:val="02460569"/>
    <w:rsid w:val="02474E5F"/>
    <w:rsid w:val="02557C87"/>
    <w:rsid w:val="02A11C60"/>
    <w:rsid w:val="02AA4AEE"/>
    <w:rsid w:val="02B47B3E"/>
    <w:rsid w:val="02BF15A4"/>
    <w:rsid w:val="02D7069C"/>
    <w:rsid w:val="02E22347"/>
    <w:rsid w:val="03060F81"/>
    <w:rsid w:val="033546D2"/>
    <w:rsid w:val="03411FE4"/>
    <w:rsid w:val="034F0AFF"/>
    <w:rsid w:val="036C262D"/>
    <w:rsid w:val="03A34D06"/>
    <w:rsid w:val="03AD764F"/>
    <w:rsid w:val="03D33559"/>
    <w:rsid w:val="03F710EA"/>
    <w:rsid w:val="04001E75"/>
    <w:rsid w:val="041D2A27"/>
    <w:rsid w:val="0423435A"/>
    <w:rsid w:val="043B4C5B"/>
    <w:rsid w:val="044955CA"/>
    <w:rsid w:val="046B5540"/>
    <w:rsid w:val="04795ADE"/>
    <w:rsid w:val="04D01847"/>
    <w:rsid w:val="04D96BC0"/>
    <w:rsid w:val="04EA08A0"/>
    <w:rsid w:val="05545FD4"/>
    <w:rsid w:val="05727E79"/>
    <w:rsid w:val="059341B1"/>
    <w:rsid w:val="05A607FA"/>
    <w:rsid w:val="05B13426"/>
    <w:rsid w:val="05BE5B43"/>
    <w:rsid w:val="05C07B0D"/>
    <w:rsid w:val="05CC0260"/>
    <w:rsid w:val="05D77224"/>
    <w:rsid w:val="05DD653E"/>
    <w:rsid w:val="05E03D0C"/>
    <w:rsid w:val="06021ED4"/>
    <w:rsid w:val="0636392C"/>
    <w:rsid w:val="068E3768"/>
    <w:rsid w:val="06BD229F"/>
    <w:rsid w:val="06BD572E"/>
    <w:rsid w:val="06FA0DFD"/>
    <w:rsid w:val="0708012C"/>
    <w:rsid w:val="0709089A"/>
    <w:rsid w:val="073E6F3C"/>
    <w:rsid w:val="07701543"/>
    <w:rsid w:val="077C5CB6"/>
    <w:rsid w:val="079D7363"/>
    <w:rsid w:val="07B45450"/>
    <w:rsid w:val="07CA2ED7"/>
    <w:rsid w:val="07D96C64"/>
    <w:rsid w:val="07F7703A"/>
    <w:rsid w:val="0809043D"/>
    <w:rsid w:val="080F4F08"/>
    <w:rsid w:val="08242A95"/>
    <w:rsid w:val="08354784"/>
    <w:rsid w:val="083E7612"/>
    <w:rsid w:val="086F3665"/>
    <w:rsid w:val="08914E9E"/>
    <w:rsid w:val="089303A1"/>
    <w:rsid w:val="089D5EE4"/>
    <w:rsid w:val="08A460BD"/>
    <w:rsid w:val="08AC25CB"/>
    <w:rsid w:val="08B35053"/>
    <w:rsid w:val="08B73A59"/>
    <w:rsid w:val="08BC2855"/>
    <w:rsid w:val="08C71AF5"/>
    <w:rsid w:val="08DF64FD"/>
    <w:rsid w:val="08E43B13"/>
    <w:rsid w:val="09080360"/>
    <w:rsid w:val="09302C28"/>
    <w:rsid w:val="09385C0D"/>
    <w:rsid w:val="09A1725A"/>
    <w:rsid w:val="09B554AF"/>
    <w:rsid w:val="0A084134"/>
    <w:rsid w:val="0A206DCD"/>
    <w:rsid w:val="0A21302B"/>
    <w:rsid w:val="0A3E25DB"/>
    <w:rsid w:val="0A4800D1"/>
    <w:rsid w:val="0A522CFE"/>
    <w:rsid w:val="0A6A0048"/>
    <w:rsid w:val="0A6C2B72"/>
    <w:rsid w:val="0A77455B"/>
    <w:rsid w:val="0A8F6EE2"/>
    <w:rsid w:val="0A913826"/>
    <w:rsid w:val="0AAA2B3A"/>
    <w:rsid w:val="0AD133E2"/>
    <w:rsid w:val="0AF44688"/>
    <w:rsid w:val="0B231954"/>
    <w:rsid w:val="0B2E7509"/>
    <w:rsid w:val="0B350656"/>
    <w:rsid w:val="0B3867EA"/>
    <w:rsid w:val="0B61144B"/>
    <w:rsid w:val="0B765B5B"/>
    <w:rsid w:val="0B786794"/>
    <w:rsid w:val="0B8A25FD"/>
    <w:rsid w:val="0B8C5B00"/>
    <w:rsid w:val="0BC6115D"/>
    <w:rsid w:val="0C006EB6"/>
    <w:rsid w:val="0C0F6191"/>
    <w:rsid w:val="0C1305DE"/>
    <w:rsid w:val="0C1E59EA"/>
    <w:rsid w:val="0C277EFD"/>
    <w:rsid w:val="0C362716"/>
    <w:rsid w:val="0C4905FF"/>
    <w:rsid w:val="0C803E0F"/>
    <w:rsid w:val="0C833643"/>
    <w:rsid w:val="0C8A3A8B"/>
    <w:rsid w:val="0C8B34A5"/>
    <w:rsid w:val="0C9C593D"/>
    <w:rsid w:val="0CA13DC5"/>
    <w:rsid w:val="0CC47EE3"/>
    <w:rsid w:val="0CE73BD2"/>
    <w:rsid w:val="0D6214AA"/>
    <w:rsid w:val="0D6649E2"/>
    <w:rsid w:val="0DAC357C"/>
    <w:rsid w:val="0DBC3817"/>
    <w:rsid w:val="0DED5218"/>
    <w:rsid w:val="0DFF5585"/>
    <w:rsid w:val="0E2A1FC8"/>
    <w:rsid w:val="0E341099"/>
    <w:rsid w:val="0E3966AF"/>
    <w:rsid w:val="0E4B0190"/>
    <w:rsid w:val="0E5434E9"/>
    <w:rsid w:val="0E6842AE"/>
    <w:rsid w:val="0E7A272D"/>
    <w:rsid w:val="0EBA374B"/>
    <w:rsid w:val="0EC15FF0"/>
    <w:rsid w:val="0EF35A43"/>
    <w:rsid w:val="0F100C45"/>
    <w:rsid w:val="0F1669F0"/>
    <w:rsid w:val="0F6C1F74"/>
    <w:rsid w:val="0F895414"/>
    <w:rsid w:val="0F94341D"/>
    <w:rsid w:val="0FCA5AF5"/>
    <w:rsid w:val="0FD06B9F"/>
    <w:rsid w:val="0FF52AA9"/>
    <w:rsid w:val="100D1BA1"/>
    <w:rsid w:val="102D2316"/>
    <w:rsid w:val="104906FF"/>
    <w:rsid w:val="1066305F"/>
    <w:rsid w:val="10727C56"/>
    <w:rsid w:val="10741C20"/>
    <w:rsid w:val="109542C4"/>
    <w:rsid w:val="109E7152"/>
    <w:rsid w:val="10AA09E6"/>
    <w:rsid w:val="10B0779D"/>
    <w:rsid w:val="10B93AD7"/>
    <w:rsid w:val="10D75D0B"/>
    <w:rsid w:val="10DB1C9F"/>
    <w:rsid w:val="111F2BA3"/>
    <w:rsid w:val="1139043E"/>
    <w:rsid w:val="115F642C"/>
    <w:rsid w:val="116A4DD1"/>
    <w:rsid w:val="117A1FB8"/>
    <w:rsid w:val="11853BCD"/>
    <w:rsid w:val="11884B51"/>
    <w:rsid w:val="118C0FD9"/>
    <w:rsid w:val="118C4D48"/>
    <w:rsid w:val="11902A8A"/>
    <w:rsid w:val="11993644"/>
    <w:rsid w:val="11A55627"/>
    <w:rsid w:val="11D16BFE"/>
    <w:rsid w:val="11F505C2"/>
    <w:rsid w:val="120D282C"/>
    <w:rsid w:val="12107727"/>
    <w:rsid w:val="121421B7"/>
    <w:rsid w:val="122D2087"/>
    <w:rsid w:val="12313CE5"/>
    <w:rsid w:val="12324FEA"/>
    <w:rsid w:val="12371472"/>
    <w:rsid w:val="12492C39"/>
    <w:rsid w:val="12541D09"/>
    <w:rsid w:val="12980212"/>
    <w:rsid w:val="129E2F84"/>
    <w:rsid w:val="12CA3D79"/>
    <w:rsid w:val="12D6271E"/>
    <w:rsid w:val="130354DD"/>
    <w:rsid w:val="13182D37"/>
    <w:rsid w:val="134E0C3A"/>
    <w:rsid w:val="13630E68"/>
    <w:rsid w:val="13632EF7"/>
    <w:rsid w:val="13864617"/>
    <w:rsid w:val="139D38DB"/>
    <w:rsid w:val="13AA53E8"/>
    <w:rsid w:val="13C07C74"/>
    <w:rsid w:val="13C82B02"/>
    <w:rsid w:val="13E42C19"/>
    <w:rsid w:val="13EB4647"/>
    <w:rsid w:val="13EE3A98"/>
    <w:rsid w:val="13F76DF0"/>
    <w:rsid w:val="14076907"/>
    <w:rsid w:val="1433488C"/>
    <w:rsid w:val="14403A45"/>
    <w:rsid w:val="14550167"/>
    <w:rsid w:val="1460396C"/>
    <w:rsid w:val="14841F0C"/>
    <w:rsid w:val="14985759"/>
    <w:rsid w:val="15195E59"/>
    <w:rsid w:val="151D59B2"/>
    <w:rsid w:val="15337B56"/>
    <w:rsid w:val="154716B1"/>
    <w:rsid w:val="155913E5"/>
    <w:rsid w:val="15643BA8"/>
    <w:rsid w:val="15A44D56"/>
    <w:rsid w:val="15BB209F"/>
    <w:rsid w:val="15C47445"/>
    <w:rsid w:val="15C76172"/>
    <w:rsid w:val="15D62A35"/>
    <w:rsid w:val="15E32675"/>
    <w:rsid w:val="161B58D5"/>
    <w:rsid w:val="162161C5"/>
    <w:rsid w:val="162F7EC5"/>
    <w:rsid w:val="16437993"/>
    <w:rsid w:val="16704C38"/>
    <w:rsid w:val="168E6B0D"/>
    <w:rsid w:val="1697741D"/>
    <w:rsid w:val="17006E4C"/>
    <w:rsid w:val="17066679"/>
    <w:rsid w:val="170C2C5F"/>
    <w:rsid w:val="17217381"/>
    <w:rsid w:val="17231CAA"/>
    <w:rsid w:val="172A4B2A"/>
    <w:rsid w:val="173E0892"/>
    <w:rsid w:val="1745083A"/>
    <w:rsid w:val="17591B70"/>
    <w:rsid w:val="178612A4"/>
    <w:rsid w:val="17895AAB"/>
    <w:rsid w:val="178D01C0"/>
    <w:rsid w:val="17D2722C"/>
    <w:rsid w:val="17DD00AB"/>
    <w:rsid w:val="17E41EF3"/>
    <w:rsid w:val="18145165"/>
    <w:rsid w:val="18363C5F"/>
    <w:rsid w:val="18376EC9"/>
    <w:rsid w:val="184B2792"/>
    <w:rsid w:val="186F4AA4"/>
    <w:rsid w:val="18B36492"/>
    <w:rsid w:val="18BD7EDC"/>
    <w:rsid w:val="18DE057F"/>
    <w:rsid w:val="18E36FE2"/>
    <w:rsid w:val="19202945"/>
    <w:rsid w:val="19206E47"/>
    <w:rsid w:val="193E101D"/>
    <w:rsid w:val="19492675"/>
    <w:rsid w:val="195C3428"/>
    <w:rsid w:val="1968609A"/>
    <w:rsid w:val="196B7938"/>
    <w:rsid w:val="196C550F"/>
    <w:rsid w:val="197F6E60"/>
    <w:rsid w:val="1991739F"/>
    <w:rsid w:val="19A4099E"/>
    <w:rsid w:val="19ED2D17"/>
    <w:rsid w:val="19FF69FF"/>
    <w:rsid w:val="1A0F4768"/>
    <w:rsid w:val="1A2E1582"/>
    <w:rsid w:val="1A367F46"/>
    <w:rsid w:val="1A725422"/>
    <w:rsid w:val="1A80510B"/>
    <w:rsid w:val="1A9F5AEC"/>
    <w:rsid w:val="1AA21541"/>
    <w:rsid w:val="1AC54F79"/>
    <w:rsid w:val="1AE96D67"/>
    <w:rsid w:val="1AF34604"/>
    <w:rsid w:val="1AFF3E59"/>
    <w:rsid w:val="1B057F96"/>
    <w:rsid w:val="1B0D6EF9"/>
    <w:rsid w:val="1B3C173F"/>
    <w:rsid w:val="1B3E3557"/>
    <w:rsid w:val="1B5B127F"/>
    <w:rsid w:val="1B5F5177"/>
    <w:rsid w:val="1B642374"/>
    <w:rsid w:val="1BBD104D"/>
    <w:rsid w:val="1BE063BC"/>
    <w:rsid w:val="1BE85FD5"/>
    <w:rsid w:val="1C0D0793"/>
    <w:rsid w:val="1C3B7A96"/>
    <w:rsid w:val="1C9209EC"/>
    <w:rsid w:val="1C9C76EC"/>
    <w:rsid w:val="1CB112A1"/>
    <w:rsid w:val="1CBD66FD"/>
    <w:rsid w:val="1CC7132A"/>
    <w:rsid w:val="1D132EEA"/>
    <w:rsid w:val="1D1D63D2"/>
    <w:rsid w:val="1D305121"/>
    <w:rsid w:val="1D306ECF"/>
    <w:rsid w:val="1D320E99"/>
    <w:rsid w:val="1D573CB3"/>
    <w:rsid w:val="1D823B78"/>
    <w:rsid w:val="1DA530EA"/>
    <w:rsid w:val="1DA90ACE"/>
    <w:rsid w:val="1DDC0E05"/>
    <w:rsid w:val="1DEE22A6"/>
    <w:rsid w:val="1DF276AF"/>
    <w:rsid w:val="1DFE2442"/>
    <w:rsid w:val="1E08693F"/>
    <w:rsid w:val="1E2C6B67"/>
    <w:rsid w:val="1E6A6074"/>
    <w:rsid w:val="1E834A1F"/>
    <w:rsid w:val="1E913D35"/>
    <w:rsid w:val="1EBF357F"/>
    <w:rsid w:val="1EEF1B50"/>
    <w:rsid w:val="1F665012"/>
    <w:rsid w:val="1F861028"/>
    <w:rsid w:val="1F941997"/>
    <w:rsid w:val="1FBF3122"/>
    <w:rsid w:val="1FDB2A52"/>
    <w:rsid w:val="1FE87F35"/>
    <w:rsid w:val="2012512B"/>
    <w:rsid w:val="203647FC"/>
    <w:rsid w:val="20776154"/>
    <w:rsid w:val="20850C5D"/>
    <w:rsid w:val="208B4B10"/>
    <w:rsid w:val="208D63E6"/>
    <w:rsid w:val="20913F59"/>
    <w:rsid w:val="20AB4024"/>
    <w:rsid w:val="20CC6F0F"/>
    <w:rsid w:val="20CF0D61"/>
    <w:rsid w:val="20CF69FF"/>
    <w:rsid w:val="20E97AC1"/>
    <w:rsid w:val="20EC0311"/>
    <w:rsid w:val="20F36B91"/>
    <w:rsid w:val="20FD531A"/>
    <w:rsid w:val="2120725A"/>
    <w:rsid w:val="214B02C8"/>
    <w:rsid w:val="21606EA4"/>
    <w:rsid w:val="216E6218"/>
    <w:rsid w:val="217D46AD"/>
    <w:rsid w:val="217F21D3"/>
    <w:rsid w:val="21895B60"/>
    <w:rsid w:val="21AB5524"/>
    <w:rsid w:val="22081D62"/>
    <w:rsid w:val="221C5C74"/>
    <w:rsid w:val="22295B1A"/>
    <w:rsid w:val="22460F43"/>
    <w:rsid w:val="226D283E"/>
    <w:rsid w:val="228C2DF9"/>
    <w:rsid w:val="22B578FD"/>
    <w:rsid w:val="23007D7C"/>
    <w:rsid w:val="23040BE2"/>
    <w:rsid w:val="23102595"/>
    <w:rsid w:val="23195423"/>
    <w:rsid w:val="234E4553"/>
    <w:rsid w:val="23503E27"/>
    <w:rsid w:val="235F5548"/>
    <w:rsid w:val="23645B24"/>
    <w:rsid w:val="23880F5A"/>
    <w:rsid w:val="23C123B8"/>
    <w:rsid w:val="241906BD"/>
    <w:rsid w:val="24287A41"/>
    <w:rsid w:val="248633FB"/>
    <w:rsid w:val="24914051"/>
    <w:rsid w:val="249C474D"/>
    <w:rsid w:val="24B42C46"/>
    <w:rsid w:val="24D171E9"/>
    <w:rsid w:val="24EA3120"/>
    <w:rsid w:val="24F72435"/>
    <w:rsid w:val="25137556"/>
    <w:rsid w:val="252061BE"/>
    <w:rsid w:val="252115D5"/>
    <w:rsid w:val="25267701"/>
    <w:rsid w:val="252C4420"/>
    <w:rsid w:val="2538172A"/>
    <w:rsid w:val="256065E1"/>
    <w:rsid w:val="258B55EA"/>
    <w:rsid w:val="2593449F"/>
    <w:rsid w:val="25A22934"/>
    <w:rsid w:val="25A94457"/>
    <w:rsid w:val="25B368EF"/>
    <w:rsid w:val="25B82157"/>
    <w:rsid w:val="26066D6F"/>
    <w:rsid w:val="261D28C8"/>
    <w:rsid w:val="2627651F"/>
    <w:rsid w:val="263C68E5"/>
    <w:rsid w:val="26435EC5"/>
    <w:rsid w:val="26543C2E"/>
    <w:rsid w:val="26B45C0E"/>
    <w:rsid w:val="26C174A2"/>
    <w:rsid w:val="26D519C6"/>
    <w:rsid w:val="26F07FF2"/>
    <w:rsid w:val="26F30F76"/>
    <w:rsid w:val="27603B29"/>
    <w:rsid w:val="27746F46"/>
    <w:rsid w:val="27857F9B"/>
    <w:rsid w:val="27960276"/>
    <w:rsid w:val="279664C8"/>
    <w:rsid w:val="27AD391A"/>
    <w:rsid w:val="27CF48D8"/>
    <w:rsid w:val="27EB2370"/>
    <w:rsid w:val="27FE272D"/>
    <w:rsid w:val="28335AC5"/>
    <w:rsid w:val="283F3197"/>
    <w:rsid w:val="283F7913"/>
    <w:rsid w:val="28433F5A"/>
    <w:rsid w:val="285368D6"/>
    <w:rsid w:val="286A3FDB"/>
    <w:rsid w:val="287301E8"/>
    <w:rsid w:val="2876586F"/>
    <w:rsid w:val="28955567"/>
    <w:rsid w:val="28C50E13"/>
    <w:rsid w:val="28C66939"/>
    <w:rsid w:val="2939535D"/>
    <w:rsid w:val="294626C4"/>
    <w:rsid w:val="2948144B"/>
    <w:rsid w:val="294B6B4C"/>
    <w:rsid w:val="297C731B"/>
    <w:rsid w:val="297E7214"/>
    <w:rsid w:val="29863E99"/>
    <w:rsid w:val="29A7676B"/>
    <w:rsid w:val="29C410CB"/>
    <w:rsid w:val="29D159BD"/>
    <w:rsid w:val="29DA6B40"/>
    <w:rsid w:val="29E6350A"/>
    <w:rsid w:val="2A4A387D"/>
    <w:rsid w:val="2A7C19A5"/>
    <w:rsid w:val="2A7F1496"/>
    <w:rsid w:val="2A914C65"/>
    <w:rsid w:val="2A946CEF"/>
    <w:rsid w:val="2AA9206F"/>
    <w:rsid w:val="2AB4113F"/>
    <w:rsid w:val="2AD510B6"/>
    <w:rsid w:val="2AEB407A"/>
    <w:rsid w:val="2B0E7AB2"/>
    <w:rsid w:val="2B2A1401"/>
    <w:rsid w:val="2B2F7FE6"/>
    <w:rsid w:val="2B312790"/>
    <w:rsid w:val="2BA04E22"/>
    <w:rsid w:val="2BD51A79"/>
    <w:rsid w:val="2BEB3C1D"/>
    <w:rsid w:val="2C1300E8"/>
    <w:rsid w:val="2C55425C"/>
    <w:rsid w:val="2C5D2C57"/>
    <w:rsid w:val="2C7B2BFF"/>
    <w:rsid w:val="2C8D59A4"/>
    <w:rsid w:val="2CEE4744"/>
    <w:rsid w:val="2CFA3055"/>
    <w:rsid w:val="2D111B9A"/>
    <w:rsid w:val="2D19172E"/>
    <w:rsid w:val="2D2834C1"/>
    <w:rsid w:val="2D522E91"/>
    <w:rsid w:val="2D5664DE"/>
    <w:rsid w:val="2D6230D5"/>
    <w:rsid w:val="2D7846A8"/>
    <w:rsid w:val="2DAF19A8"/>
    <w:rsid w:val="2DE95C61"/>
    <w:rsid w:val="2E00469C"/>
    <w:rsid w:val="2E005886"/>
    <w:rsid w:val="2E7D06D3"/>
    <w:rsid w:val="2E7D7A9A"/>
    <w:rsid w:val="2EA03A3D"/>
    <w:rsid w:val="2EAB5D1F"/>
    <w:rsid w:val="2ED72066"/>
    <w:rsid w:val="2F034443"/>
    <w:rsid w:val="2F0568D7"/>
    <w:rsid w:val="2F2A3F66"/>
    <w:rsid w:val="2F326AD7"/>
    <w:rsid w:val="2F4E0DAB"/>
    <w:rsid w:val="2F6649D2"/>
    <w:rsid w:val="2F6D7FDB"/>
    <w:rsid w:val="2F6F1AD9"/>
    <w:rsid w:val="2F731EE4"/>
    <w:rsid w:val="2FBC4D5E"/>
    <w:rsid w:val="2FCC1679"/>
    <w:rsid w:val="2FDA414B"/>
    <w:rsid w:val="2FE778C1"/>
    <w:rsid w:val="2FED34FB"/>
    <w:rsid w:val="2FF54A3C"/>
    <w:rsid w:val="2FFB21C9"/>
    <w:rsid w:val="30047255"/>
    <w:rsid w:val="304C56FD"/>
    <w:rsid w:val="30814620"/>
    <w:rsid w:val="30881A2C"/>
    <w:rsid w:val="30BD4AC6"/>
    <w:rsid w:val="30EE162D"/>
    <w:rsid w:val="310C1BDA"/>
    <w:rsid w:val="31124E12"/>
    <w:rsid w:val="31327CC7"/>
    <w:rsid w:val="313C61FC"/>
    <w:rsid w:val="31532D34"/>
    <w:rsid w:val="31576CC8"/>
    <w:rsid w:val="317503B0"/>
    <w:rsid w:val="318F6462"/>
    <w:rsid w:val="31946A67"/>
    <w:rsid w:val="31F036D7"/>
    <w:rsid w:val="31F8678B"/>
    <w:rsid w:val="32194741"/>
    <w:rsid w:val="321D581C"/>
    <w:rsid w:val="32236BAB"/>
    <w:rsid w:val="32285F6F"/>
    <w:rsid w:val="3230000A"/>
    <w:rsid w:val="32335040"/>
    <w:rsid w:val="32410D7E"/>
    <w:rsid w:val="3247469D"/>
    <w:rsid w:val="32A233A1"/>
    <w:rsid w:val="32A334CA"/>
    <w:rsid w:val="32B71A39"/>
    <w:rsid w:val="32C91062"/>
    <w:rsid w:val="33196863"/>
    <w:rsid w:val="33312FC4"/>
    <w:rsid w:val="33386686"/>
    <w:rsid w:val="333C6C45"/>
    <w:rsid w:val="33696283"/>
    <w:rsid w:val="339077A6"/>
    <w:rsid w:val="33953C2E"/>
    <w:rsid w:val="33A05842"/>
    <w:rsid w:val="33D61391"/>
    <w:rsid w:val="33D62126"/>
    <w:rsid w:val="33F43925"/>
    <w:rsid w:val="34073DA4"/>
    <w:rsid w:val="340824FC"/>
    <w:rsid w:val="340B4EF1"/>
    <w:rsid w:val="34172F02"/>
    <w:rsid w:val="343B642D"/>
    <w:rsid w:val="343F40C7"/>
    <w:rsid w:val="344714D3"/>
    <w:rsid w:val="3461207D"/>
    <w:rsid w:val="34655258"/>
    <w:rsid w:val="3497024E"/>
    <w:rsid w:val="34A75871"/>
    <w:rsid w:val="3533041E"/>
    <w:rsid w:val="353E3FE9"/>
    <w:rsid w:val="35551771"/>
    <w:rsid w:val="356E6D37"/>
    <w:rsid w:val="35B847C0"/>
    <w:rsid w:val="35C3492C"/>
    <w:rsid w:val="35E11274"/>
    <w:rsid w:val="360B0081"/>
    <w:rsid w:val="36111DC3"/>
    <w:rsid w:val="36160F00"/>
    <w:rsid w:val="362829E1"/>
    <w:rsid w:val="367871E9"/>
    <w:rsid w:val="367E6B74"/>
    <w:rsid w:val="36CE3589"/>
    <w:rsid w:val="36D61664"/>
    <w:rsid w:val="376D0FF4"/>
    <w:rsid w:val="379A653D"/>
    <w:rsid w:val="37B36F71"/>
    <w:rsid w:val="37F457DC"/>
    <w:rsid w:val="37FA1CEF"/>
    <w:rsid w:val="3801126E"/>
    <w:rsid w:val="381551E7"/>
    <w:rsid w:val="382117A3"/>
    <w:rsid w:val="382A2A41"/>
    <w:rsid w:val="38394C4C"/>
    <w:rsid w:val="384D4981"/>
    <w:rsid w:val="385C2AB2"/>
    <w:rsid w:val="38630EDA"/>
    <w:rsid w:val="387E793E"/>
    <w:rsid w:val="3885411B"/>
    <w:rsid w:val="389C6EEF"/>
    <w:rsid w:val="38A81BB8"/>
    <w:rsid w:val="38B227AB"/>
    <w:rsid w:val="38B93DC5"/>
    <w:rsid w:val="38C500B3"/>
    <w:rsid w:val="38DE0EC6"/>
    <w:rsid w:val="38DF6AB3"/>
    <w:rsid w:val="38EF5674"/>
    <w:rsid w:val="38F02875"/>
    <w:rsid w:val="38F66DC7"/>
    <w:rsid w:val="39012566"/>
    <w:rsid w:val="39224C32"/>
    <w:rsid w:val="39447B32"/>
    <w:rsid w:val="396F1445"/>
    <w:rsid w:val="39D001E5"/>
    <w:rsid w:val="39D864CC"/>
    <w:rsid w:val="39D968F6"/>
    <w:rsid w:val="3A160959"/>
    <w:rsid w:val="3A29376B"/>
    <w:rsid w:val="3A7000B4"/>
    <w:rsid w:val="3A7909FE"/>
    <w:rsid w:val="3A9934B1"/>
    <w:rsid w:val="3B0F5F1E"/>
    <w:rsid w:val="3B255741"/>
    <w:rsid w:val="3B2C087E"/>
    <w:rsid w:val="3B314EBE"/>
    <w:rsid w:val="3B3B0ABC"/>
    <w:rsid w:val="3B6F77AB"/>
    <w:rsid w:val="3B7E2388"/>
    <w:rsid w:val="3BA06107"/>
    <w:rsid w:val="3BC431AC"/>
    <w:rsid w:val="3BCD002B"/>
    <w:rsid w:val="3BD80A06"/>
    <w:rsid w:val="3BE23632"/>
    <w:rsid w:val="3C0161AE"/>
    <w:rsid w:val="3C146221"/>
    <w:rsid w:val="3C575DCE"/>
    <w:rsid w:val="3C712D37"/>
    <w:rsid w:val="3C7E45CB"/>
    <w:rsid w:val="3C941FF2"/>
    <w:rsid w:val="3C9B3F0D"/>
    <w:rsid w:val="3CA23ADB"/>
    <w:rsid w:val="3CC176EC"/>
    <w:rsid w:val="3CCE18F1"/>
    <w:rsid w:val="3CD11E57"/>
    <w:rsid w:val="3CED5F04"/>
    <w:rsid w:val="3CFF43DE"/>
    <w:rsid w:val="3D1B32A0"/>
    <w:rsid w:val="3D417B8C"/>
    <w:rsid w:val="3D581DFE"/>
    <w:rsid w:val="3D954E00"/>
    <w:rsid w:val="3DC65BE7"/>
    <w:rsid w:val="3DCF64F7"/>
    <w:rsid w:val="3E135CE6"/>
    <w:rsid w:val="3E143768"/>
    <w:rsid w:val="3E1E1AF9"/>
    <w:rsid w:val="3E212A7E"/>
    <w:rsid w:val="3E282408"/>
    <w:rsid w:val="3E481E73"/>
    <w:rsid w:val="3E595E2E"/>
    <w:rsid w:val="3E5C147A"/>
    <w:rsid w:val="3E622809"/>
    <w:rsid w:val="3E6E73FF"/>
    <w:rsid w:val="3EA03A5D"/>
    <w:rsid w:val="3EFD0EAF"/>
    <w:rsid w:val="3F043070"/>
    <w:rsid w:val="3F0F6E83"/>
    <w:rsid w:val="3F5078EC"/>
    <w:rsid w:val="3F65658D"/>
    <w:rsid w:val="3F7647BE"/>
    <w:rsid w:val="3F9D61EE"/>
    <w:rsid w:val="3F9E50AA"/>
    <w:rsid w:val="3FC37C2B"/>
    <w:rsid w:val="3FDD483D"/>
    <w:rsid w:val="3FEC0F24"/>
    <w:rsid w:val="4001384F"/>
    <w:rsid w:val="400A03A0"/>
    <w:rsid w:val="401F6C03"/>
    <w:rsid w:val="4023709F"/>
    <w:rsid w:val="40271F5C"/>
    <w:rsid w:val="404D19C2"/>
    <w:rsid w:val="407056B1"/>
    <w:rsid w:val="4071693B"/>
    <w:rsid w:val="40720CC9"/>
    <w:rsid w:val="407707ED"/>
    <w:rsid w:val="40970E8F"/>
    <w:rsid w:val="409D5390"/>
    <w:rsid w:val="40A75C9F"/>
    <w:rsid w:val="40A92971"/>
    <w:rsid w:val="40AA200A"/>
    <w:rsid w:val="40B90E06"/>
    <w:rsid w:val="40BC4452"/>
    <w:rsid w:val="40CF3562"/>
    <w:rsid w:val="40DB2C76"/>
    <w:rsid w:val="40EF2A79"/>
    <w:rsid w:val="41013F36"/>
    <w:rsid w:val="412E4C7F"/>
    <w:rsid w:val="413761CE"/>
    <w:rsid w:val="41405083"/>
    <w:rsid w:val="414D77A0"/>
    <w:rsid w:val="41554B3E"/>
    <w:rsid w:val="41772210"/>
    <w:rsid w:val="418A4550"/>
    <w:rsid w:val="41C51A2C"/>
    <w:rsid w:val="41CB0000"/>
    <w:rsid w:val="41CE08E1"/>
    <w:rsid w:val="41E541D3"/>
    <w:rsid w:val="42415A41"/>
    <w:rsid w:val="42613503"/>
    <w:rsid w:val="42672AE3"/>
    <w:rsid w:val="42831D2D"/>
    <w:rsid w:val="428B67D2"/>
    <w:rsid w:val="429338D8"/>
    <w:rsid w:val="42972BCC"/>
    <w:rsid w:val="42E63A08"/>
    <w:rsid w:val="42F475E3"/>
    <w:rsid w:val="43043580"/>
    <w:rsid w:val="430B35CB"/>
    <w:rsid w:val="43193DDE"/>
    <w:rsid w:val="431E13F4"/>
    <w:rsid w:val="43233E35"/>
    <w:rsid w:val="4333489F"/>
    <w:rsid w:val="43C9019B"/>
    <w:rsid w:val="43DB5537"/>
    <w:rsid w:val="43F96F00"/>
    <w:rsid w:val="43FB7987"/>
    <w:rsid w:val="443B577D"/>
    <w:rsid w:val="443B7D84"/>
    <w:rsid w:val="445350CD"/>
    <w:rsid w:val="446A634B"/>
    <w:rsid w:val="449D42C1"/>
    <w:rsid w:val="449F335B"/>
    <w:rsid w:val="44FA23B6"/>
    <w:rsid w:val="452151CC"/>
    <w:rsid w:val="4522137C"/>
    <w:rsid w:val="45382EBA"/>
    <w:rsid w:val="453D79A8"/>
    <w:rsid w:val="455E01CE"/>
    <w:rsid w:val="457047C0"/>
    <w:rsid w:val="457B2B2E"/>
    <w:rsid w:val="4588349D"/>
    <w:rsid w:val="458A0FC3"/>
    <w:rsid w:val="45997458"/>
    <w:rsid w:val="45A73923"/>
    <w:rsid w:val="45B63B66"/>
    <w:rsid w:val="4609327B"/>
    <w:rsid w:val="460D47FD"/>
    <w:rsid w:val="46584C1D"/>
    <w:rsid w:val="46625A9C"/>
    <w:rsid w:val="46965745"/>
    <w:rsid w:val="46A161E6"/>
    <w:rsid w:val="46BB7E19"/>
    <w:rsid w:val="46BD44AC"/>
    <w:rsid w:val="46D61CC7"/>
    <w:rsid w:val="46E41378"/>
    <w:rsid w:val="46EB5A91"/>
    <w:rsid w:val="472F5BD9"/>
    <w:rsid w:val="47656FAD"/>
    <w:rsid w:val="47743CD8"/>
    <w:rsid w:val="478A34FC"/>
    <w:rsid w:val="479F390E"/>
    <w:rsid w:val="47A67C0A"/>
    <w:rsid w:val="48013092"/>
    <w:rsid w:val="483031FD"/>
    <w:rsid w:val="484B0812"/>
    <w:rsid w:val="485B6C46"/>
    <w:rsid w:val="487815A6"/>
    <w:rsid w:val="487B2E45"/>
    <w:rsid w:val="48AC1250"/>
    <w:rsid w:val="48B12D0A"/>
    <w:rsid w:val="48BB5360"/>
    <w:rsid w:val="48BE1F14"/>
    <w:rsid w:val="48CE7418"/>
    <w:rsid w:val="48D10CB7"/>
    <w:rsid w:val="48D5178D"/>
    <w:rsid w:val="48E766F3"/>
    <w:rsid w:val="48F77743"/>
    <w:rsid w:val="490C6CE9"/>
    <w:rsid w:val="491F37A0"/>
    <w:rsid w:val="495D296B"/>
    <w:rsid w:val="495E2135"/>
    <w:rsid w:val="49647D77"/>
    <w:rsid w:val="499D5953"/>
    <w:rsid w:val="49A3785C"/>
    <w:rsid w:val="49AE1470"/>
    <w:rsid w:val="49BA2CD8"/>
    <w:rsid w:val="49BF1EE7"/>
    <w:rsid w:val="49C10D2B"/>
    <w:rsid w:val="4A3600D0"/>
    <w:rsid w:val="4A3D2AA8"/>
    <w:rsid w:val="4A4A12EF"/>
    <w:rsid w:val="4A5E2A1E"/>
    <w:rsid w:val="4A79514E"/>
    <w:rsid w:val="4A857E4F"/>
    <w:rsid w:val="4A9A1B76"/>
    <w:rsid w:val="4ABA4521"/>
    <w:rsid w:val="4AC26B09"/>
    <w:rsid w:val="4ADC085D"/>
    <w:rsid w:val="4AFF1B0B"/>
    <w:rsid w:val="4B187071"/>
    <w:rsid w:val="4B190F8C"/>
    <w:rsid w:val="4B335C59"/>
    <w:rsid w:val="4B632117"/>
    <w:rsid w:val="4B8D5369"/>
    <w:rsid w:val="4BA17322"/>
    <w:rsid w:val="4BCE3C41"/>
    <w:rsid w:val="4BE72014"/>
    <w:rsid w:val="4C080E93"/>
    <w:rsid w:val="4C64720C"/>
    <w:rsid w:val="4C6D5E8C"/>
    <w:rsid w:val="4C83676C"/>
    <w:rsid w:val="4C8A5D4C"/>
    <w:rsid w:val="4C950EB3"/>
    <w:rsid w:val="4CA20584"/>
    <w:rsid w:val="4CA566E2"/>
    <w:rsid w:val="4CAB3057"/>
    <w:rsid w:val="4CC079BD"/>
    <w:rsid w:val="4D206F23"/>
    <w:rsid w:val="4D316B33"/>
    <w:rsid w:val="4D594475"/>
    <w:rsid w:val="4D722A68"/>
    <w:rsid w:val="4D875DE8"/>
    <w:rsid w:val="4D8D144B"/>
    <w:rsid w:val="4D992594"/>
    <w:rsid w:val="4D99394E"/>
    <w:rsid w:val="4D9C654A"/>
    <w:rsid w:val="4DCB6336"/>
    <w:rsid w:val="4DD42360"/>
    <w:rsid w:val="4DE17714"/>
    <w:rsid w:val="4DEF5C6D"/>
    <w:rsid w:val="4DF655F8"/>
    <w:rsid w:val="4E031912"/>
    <w:rsid w:val="4E0A4298"/>
    <w:rsid w:val="4E347D1E"/>
    <w:rsid w:val="4E7C7A4F"/>
    <w:rsid w:val="4E8862BB"/>
    <w:rsid w:val="4E9179F4"/>
    <w:rsid w:val="4EA27608"/>
    <w:rsid w:val="4EB75982"/>
    <w:rsid w:val="4EB8774D"/>
    <w:rsid w:val="4EC00544"/>
    <w:rsid w:val="4FBB7FCB"/>
    <w:rsid w:val="4FBC59F0"/>
    <w:rsid w:val="4FCD197A"/>
    <w:rsid w:val="50014CDD"/>
    <w:rsid w:val="500478D6"/>
    <w:rsid w:val="501E197C"/>
    <w:rsid w:val="501E6ED7"/>
    <w:rsid w:val="501F49FD"/>
    <w:rsid w:val="50257E0B"/>
    <w:rsid w:val="50412BC6"/>
    <w:rsid w:val="504B5ACC"/>
    <w:rsid w:val="508C2093"/>
    <w:rsid w:val="50B079EF"/>
    <w:rsid w:val="50B07B5D"/>
    <w:rsid w:val="50C378FF"/>
    <w:rsid w:val="50DE0104"/>
    <w:rsid w:val="50E35A2B"/>
    <w:rsid w:val="50E51162"/>
    <w:rsid w:val="50FD7AEE"/>
    <w:rsid w:val="51473878"/>
    <w:rsid w:val="5160430F"/>
    <w:rsid w:val="51AF7DB0"/>
    <w:rsid w:val="51D6733E"/>
    <w:rsid w:val="51E57DEC"/>
    <w:rsid w:val="51F37EF0"/>
    <w:rsid w:val="52013E99"/>
    <w:rsid w:val="521414EF"/>
    <w:rsid w:val="5249428D"/>
    <w:rsid w:val="52766056"/>
    <w:rsid w:val="528C7555"/>
    <w:rsid w:val="52B4142D"/>
    <w:rsid w:val="52C6295D"/>
    <w:rsid w:val="52D10231"/>
    <w:rsid w:val="52E53041"/>
    <w:rsid w:val="530F4056"/>
    <w:rsid w:val="53194965"/>
    <w:rsid w:val="531B14AC"/>
    <w:rsid w:val="531B4DC9"/>
    <w:rsid w:val="532C2301"/>
    <w:rsid w:val="533B291C"/>
    <w:rsid w:val="5352473F"/>
    <w:rsid w:val="535A4D5F"/>
    <w:rsid w:val="538057B3"/>
    <w:rsid w:val="53C25DCC"/>
    <w:rsid w:val="54015EBD"/>
    <w:rsid w:val="54242899"/>
    <w:rsid w:val="542E3461"/>
    <w:rsid w:val="547E7F44"/>
    <w:rsid w:val="54840334"/>
    <w:rsid w:val="5489003F"/>
    <w:rsid w:val="54946A24"/>
    <w:rsid w:val="54967A51"/>
    <w:rsid w:val="54A656ED"/>
    <w:rsid w:val="54F16968"/>
    <w:rsid w:val="54F57D75"/>
    <w:rsid w:val="54F63F7F"/>
    <w:rsid w:val="55180043"/>
    <w:rsid w:val="55621614"/>
    <w:rsid w:val="55654434"/>
    <w:rsid w:val="55746D43"/>
    <w:rsid w:val="559B68D4"/>
    <w:rsid w:val="55BD4BB9"/>
    <w:rsid w:val="55FB55C5"/>
    <w:rsid w:val="560E70A6"/>
    <w:rsid w:val="562660B3"/>
    <w:rsid w:val="564F1F29"/>
    <w:rsid w:val="56725E43"/>
    <w:rsid w:val="56761DE9"/>
    <w:rsid w:val="56764C4B"/>
    <w:rsid w:val="56827141"/>
    <w:rsid w:val="56B57E6A"/>
    <w:rsid w:val="56CB31E9"/>
    <w:rsid w:val="56F810BD"/>
    <w:rsid w:val="573C2AAB"/>
    <w:rsid w:val="57416F33"/>
    <w:rsid w:val="575D6863"/>
    <w:rsid w:val="57734CD3"/>
    <w:rsid w:val="578135A0"/>
    <w:rsid w:val="578A30A4"/>
    <w:rsid w:val="578D049F"/>
    <w:rsid w:val="579212BC"/>
    <w:rsid w:val="57971EC0"/>
    <w:rsid w:val="57B03477"/>
    <w:rsid w:val="57DA74B2"/>
    <w:rsid w:val="57F8000E"/>
    <w:rsid w:val="57F966E2"/>
    <w:rsid w:val="58354DBE"/>
    <w:rsid w:val="583A23D4"/>
    <w:rsid w:val="58533496"/>
    <w:rsid w:val="58612C0E"/>
    <w:rsid w:val="58A261CC"/>
    <w:rsid w:val="58A91F97"/>
    <w:rsid w:val="58DD0FB2"/>
    <w:rsid w:val="58F12F18"/>
    <w:rsid w:val="590E402B"/>
    <w:rsid w:val="591946E0"/>
    <w:rsid w:val="591D6E77"/>
    <w:rsid w:val="591E5852"/>
    <w:rsid w:val="594C1BE5"/>
    <w:rsid w:val="59722C0D"/>
    <w:rsid w:val="597E2795"/>
    <w:rsid w:val="5988716F"/>
    <w:rsid w:val="5999137D"/>
    <w:rsid w:val="59AC10B0"/>
    <w:rsid w:val="59BD32BD"/>
    <w:rsid w:val="59D46859"/>
    <w:rsid w:val="59D800F7"/>
    <w:rsid w:val="59F667CF"/>
    <w:rsid w:val="5A455058"/>
    <w:rsid w:val="5A9A53AC"/>
    <w:rsid w:val="5AB346C0"/>
    <w:rsid w:val="5ABD72ED"/>
    <w:rsid w:val="5AD14B46"/>
    <w:rsid w:val="5AEA4836"/>
    <w:rsid w:val="5B0A2B6C"/>
    <w:rsid w:val="5B1769FD"/>
    <w:rsid w:val="5B195385"/>
    <w:rsid w:val="5B1C2265"/>
    <w:rsid w:val="5B201627"/>
    <w:rsid w:val="5B2A30A1"/>
    <w:rsid w:val="5B694FC7"/>
    <w:rsid w:val="5B866118"/>
    <w:rsid w:val="5BA0502A"/>
    <w:rsid w:val="5BB2427F"/>
    <w:rsid w:val="5BB55204"/>
    <w:rsid w:val="5BBB0920"/>
    <w:rsid w:val="5BFB00CD"/>
    <w:rsid w:val="5C052CF9"/>
    <w:rsid w:val="5C0B238F"/>
    <w:rsid w:val="5C2238AB"/>
    <w:rsid w:val="5C2F70CC"/>
    <w:rsid w:val="5C5B4C84"/>
    <w:rsid w:val="5C6739B4"/>
    <w:rsid w:val="5CAB2299"/>
    <w:rsid w:val="5CB169DD"/>
    <w:rsid w:val="5CCE7ECF"/>
    <w:rsid w:val="5CEE69B2"/>
    <w:rsid w:val="5CF3268D"/>
    <w:rsid w:val="5D045B24"/>
    <w:rsid w:val="5D0711F3"/>
    <w:rsid w:val="5D1A6C78"/>
    <w:rsid w:val="5D315393"/>
    <w:rsid w:val="5D385380"/>
    <w:rsid w:val="5D3E7289"/>
    <w:rsid w:val="5D3F04A7"/>
    <w:rsid w:val="5D445AA3"/>
    <w:rsid w:val="5D551A5E"/>
    <w:rsid w:val="5D930F11"/>
    <w:rsid w:val="5DBB3FB7"/>
    <w:rsid w:val="5DC45BA5"/>
    <w:rsid w:val="5DC836C6"/>
    <w:rsid w:val="5DE03A1E"/>
    <w:rsid w:val="5DEB4E62"/>
    <w:rsid w:val="5DF9063C"/>
    <w:rsid w:val="5DFE5C52"/>
    <w:rsid w:val="5E0F1C0D"/>
    <w:rsid w:val="5E1B5972"/>
    <w:rsid w:val="5E5A2ED9"/>
    <w:rsid w:val="5E875C48"/>
    <w:rsid w:val="5EC26B7C"/>
    <w:rsid w:val="5ED91228"/>
    <w:rsid w:val="5EE353BB"/>
    <w:rsid w:val="5EEC0249"/>
    <w:rsid w:val="5F1D65AC"/>
    <w:rsid w:val="5F2711D9"/>
    <w:rsid w:val="5F2800AE"/>
    <w:rsid w:val="5F296CFF"/>
    <w:rsid w:val="5F2A35B1"/>
    <w:rsid w:val="5F2E07B9"/>
    <w:rsid w:val="5F41229A"/>
    <w:rsid w:val="5F6146EB"/>
    <w:rsid w:val="5F8800C7"/>
    <w:rsid w:val="5F8D680C"/>
    <w:rsid w:val="5F9606E2"/>
    <w:rsid w:val="5FAF36A8"/>
    <w:rsid w:val="5FBE1DE1"/>
    <w:rsid w:val="5FE07D05"/>
    <w:rsid w:val="5FE315A4"/>
    <w:rsid w:val="5FF003B5"/>
    <w:rsid w:val="5FF71A00"/>
    <w:rsid w:val="606029B0"/>
    <w:rsid w:val="608E53F7"/>
    <w:rsid w:val="609C26CF"/>
    <w:rsid w:val="60B46D61"/>
    <w:rsid w:val="60C55551"/>
    <w:rsid w:val="60CC028A"/>
    <w:rsid w:val="60E46B7E"/>
    <w:rsid w:val="60E6687E"/>
    <w:rsid w:val="60EE1FAE"/>
    <w:rsid w:val="611F03B9"/>
    <w:rsid w:val="6129748A"/>
    <w:rsid w:val="6138200C"/>
    <w:rsid w:val="616109D2"/>
    <w:rsid w:val="619A682E"/>
    <w:rsid w:val="61B73BDF"/>
    <w:rsid w:val="61D70C94"/>
    <w:rsid w:val="61DC3288"/>
    <w:rsid w:val="61E66CAD"/>
    <w:rsid w:val="622A069B"/>
    <w:rsid w:val="623F0640"/>
    <w:rsid w:val="62481B92"/>
    <w:rsid w:val="62696437"/>
    <w:rsid w:val="626D025F"/>
    <w:rsid w:val="626D33A6"/>
    <w:rsid w:val="628B1CB3"/>
    <w:rsid w:val="62A3326C"/>
    <w:rsid w:val="62A41B01"/>
    <w:rsid w:val="62A74B0A"/>
    <w:rsid w:val="62C57339"/>
    <w:rsid w:val="62D767BB"/>
    <w:rsid w:val="62EC076F"/>
    <w:rsid w:val="62EE0342"/>
    <w:rsid w:val="63041BFB"/>
    <w:rsid w:val="63084806"/>
    <w:rsid w:val="630C0E11"/>
    <w:rsid w:val="632A3AC1"/>
    <w:rsid w:val="632E0D88"/>
    <w:rsid w:val="63384522"/>
    <w:rsid w:val="635D166D"/>
    <w:rsid w:val="637F15E3"/>
    <w:rsid w:val="63914D3E"/>
    <w:rsid w:val="639D3514"/>
    <w:rsid w:val="63B24C9F"/>
    <w:rsid w:val="63CD05A1"/>
    <w:rsid w:val="63DD630A"/>
    <w:rsid w:val="63F21DB5"/>
    <w:rsid w:val="63FA0916"/>
    <w:rsid w:val="63FA2E95"/>
    <w:rsid w:val="63FF2724"/>
    <w:rsid w:val="64095351"/>
    <w:rsid w:val="642207D6"/>
    <w:rsid w:val="643D2042"/>
    <w:rsid w:val="645657AD"/>
    <w:rsid w:val="645B1C35"/>
    <w:rsid w:val="646118E3"/>
    <w:rsid w:val="648E5907"/>
    <w:rsid w:val="649F50A5"/>
    <w:rsid w:val="64BB664B"/>
    <w:rsid w:val="64BD5616"/>
    <w:rsid w:val="64C8032B"/>
    <w:rsid w:val="64EB5CA0"/>
    <w:rsid w:val="64EE6C25"/>
    <w:rsid w:val="650D720D"/>
    <w:rsid w:val="652E1C0D"/>
    <w:rsid w:val="65565350"/>
    <w:rsid w:val="656B7873"/>
    <w:rsid w:val="6585041D"/>
    <w:rsid w:val="65B0271E"/>
    <w:rsid w:val="65BB267B"/>
    <w:rsid w:val="65D379C4"/>
    <w:rsid w:val="65E25A29"/>
    <w:rsid w:val="65F74ED9"/>
    <w:rsid w:val="66171B8A"/>
    <w:rsid w:val="662B1640"/>
    <w:rsid w:val="662F4228"/>
    <w:rsid w:val="66375763"/>
    <w:rsid w:val="664D77F0"/>
    <w:rsid w:val="664E7D2B"/>
    <w:rsid w:val="6659436D"/>
    <w:rsid w:val="66693F13"/>
    <w:rsid w:val="6695025A"/>
    <w:rsid w:val="66BE76B4"/>
    <w:rsid w:val="66C04922"/>
    <w:rsid w:val="66DA76CA"/>
    <w:rsid w:val="66FF1E88"/>
    <w:rsid w:val="673B1CC5"/>
    <w:rsid w:val="67760F4F"/>
    <w:rsid w:val="678E6299"/>
    <w:rsid w:val="67B94B3A"/>
    <w:rsid w:val="68014CBD"/>
    <w:rsid w:val="68023277"/>
    <w:rsid w:val="681F7D61"/>
    <w:rsid w:val="683A1F7D"/>
    <w:rsid w:val="688C2914"/>
    <w:rsid w:val="68AF1BCF"/>
    <w:rsid w:val="68C47A98"/>
    <w:rsid w:val="69011FAE"/>
    <w:rsid w:val="69025DD5"/>
    <w:rsid w:val="69143AF1"/>
    <w:rsid w:val="69434640"/>
    <w:rsid w:val="696403F8"/>
    <w:rsid w:val="69863E30"/>
    <w:rsid w:val="69886D18"/>
    <w:rsid w:val="69A51678"/>
    <w:rsid w:val="69AC0C58"/>
    <w:rsid w:val="69BB70ED"/>
    <w:rsid w:val="69C40940"/>
    <w:rsid w:val="69C441F4"/>
    <w:rsid w:val="69FD27D3"/>
    <w:rsid w:val="6A1F7EDA"/>
    <w:rsid w:val="6A3C1FDC"/>
    <w:rsid w:val="6A4470E3"/>
    <w:rsid w:val="6A53227F"/>
    <w:rsid w:val="6A5A579E"/>
    <w:rsid w:val="6A6B7926"/>
    <w:rsid w:val="6A7F011B"/>
    <w:rsid w:val="6A842A4E"/>
    <w:rsid w:val="6A9042E2"/>
    <w:rsid w:val="6AA90AA9"/>
    <w:rsid w:val="6B0A61AB"/>
    <w:rsid w:val="6B2C2A4A"/>
    <w:rsid w:val="6B4E646B"/>
    <w:rsid w:val="6B7D3DF4"/>
    <w:rsid w:val="6BB34520"/>
    <w:rsid w:val="6BC06C3D"/>
    <w:rsid w:val="6BE02D0B"/>
    <w:rsid w:val="6BEF6239"/>
    <w:rsid w:val="6BF15048"/>
    <w:rsid w:val="6C09552D"/>
    <w:rsid w:val="6C1F0271"/>
    <w:rsid w:val="6C240F7A"/>
    <w:rsid w:val="6C2E3BA6"/>
    <w:rsid w:val="6C4C58BD"/>
    <w:rsid w:val="6C557385"/>
    <w:rsid w:val="6C655162"/>
    <w:rsid w:val="6C707F5D"/>
    <w:rsid w:val="6C7F158F"/>
    <w:rsid w:val="6C8F7B30"/>
    <w:rsid w:val="6C9C225C"/>
    <w:rsid w:val="6CC27A7A"/>
    <w:rsid w:val="6D0349F3"/>
    <w:rsid w:val="6D0429E1"/>
    <w:rsid w:val="6D140FEE"/>
    <w:rsid w:val="6D1C6AA2"/>
    <w:rsid w:val="6D262AD0"/>
    <w:rsid w:val="6D473557"/>
    <w:rsid w:val="6D65638A"/>
    <w:rsid w:val="6D7101EF"/>
    <w:rsid w:val="6D77332B"/>
    <w:rsid w:val="6D7B4CAA"/>
    <w:rsid w:val="6D7C272C"/>
    <w:rsid w:val="6D7D4DE5"/>
    <w:rsid w:val="6D87653E"/>
    <w:rsid w:val="6D934609"/>
    <w:rsid w:val="6DCA2761"/>
    <w:rsid w:val="6DDA2238"/>
    <w:rsid w:val="6E06488E"/>
    <w:rsid w:val="6E0E1EE1"/>
    <w:rsid w:val="6E737441"/>
    <w:rsid w:val="6E7F6AD7"/>
    <w:rsid w:val="6E8B3532"/>
    <w:rsid w:val="6E921DAB"/>
    <w:rsid w:val="6EC5724B"/>
    <w:rsid w:val="6EEC1689"/>
    <w:rsid w:val="6EFC4430"/>
    <w:rsid w:val="6F327E52"/>
    <w:rsid w:val="6F370FC4"/>
    <w:rsid w:val="6F391788"/>
    <w:rsid w:val="6F3A1408"/>
    <w:rsid w:val="6F3F5590"/>
    <w:rsid w:val="6F683B8E"/>
    <w:rsid w:val="6F7A1A1F"/>
    <w:rsid w:val="6F8C598F"/>
    <w:rsid w:val="6F961B22"/>
    <w:rsid w:val="6F9F112C"/>
    <w:rsid w:val="6FB9555A"/>
    <w:rsid w:val="6FBC4B24"/>
    <w:rsid w:val="6FC539C4"/>
    <w:rsid w:val="6FCE1C7C"/>
    <w:rsid w:val="6FE12E9B"/>
    <w:rsid w:val="6FE32EFA"/>
    <w:rsid w:val="6FE82825"/>
    <w:rsid w:val="700E2A65"/>
    <w:rsid w:val="7012146B"/>
    <w:rsid w:val="70375E28"/>
    <w:rsid w:val="704E0B21"/>
    <w:rsid w:val="70616C6C"/>
    <w:rsid w:val="706E0E5B"/>
    <w:rsid w:val="70974410"/>
    <w:rsid w:val="70992649"/>
    <w:rsid w:val="70D005A5"/>
    <w:rsid w:val="70D32F6E"/>
    <w:rsid w:val="70E26A49"/>
    <w:rsid w:val="70F83CE8"/>
    <w:rsid w:val="71211F2C"/>
    <w:rsid w:val="714C7EEE"/>
    <w:rsid w:val="716B29A1"/>
    <w:rsid w:val="719452B3"/>
    <w:rsid w:val="719F40F5"/>
    <w:rsid w:val="71A45E0F"/>
    <w:rsid w:val="71C10F2E"/>
    <w:rsid w:val="71D026C6"/>
    <w:rsid w:val="71FF7992"/>
    <w:rsid w:val="72281098"/>
    <w:rsid w:val="72323B80"/>
    <w:rsid w:val="72566E3A"/>
    <w:rsid w:val="725E322F"/>
    <w:rsid w:val="728359ED"/>
    <w:rsid w:val="729C4398"/>
    <w:rsid w:val="72BA2638"/>
    <w:rsid w:val="72CE1C3F"/>
    <w:rsid w:val="72D02879"/>
    <w:rsid w:val="72D354A8"/>
    <w:rsid w:val="72E2393D"/>
    <w:rsid w:val="72F6627C"/>
    <w:rsid w:val="73252FF8"/>
    <w:rsid w:val="73380993"/>
    <w:rsid w:val="73823391"/>
    <w:rsid w:val="738B7B30"/>
    <w:rsid w:val="739015EB"/>
    <w:rsid w:val="73990F09"/>
    <w:rsid w:val="73B06BF0"/>
    <w:rsid w:val="73BE1CB4"/>
    <w:rsid w:val="74096F68"/>
    <w:rsid w:val="74144E7E"/>
    <w:rsid w:val="74180C0C"/>
    <w:rsid w:val="742A7349"/>
    <w:rsid w:val="743106D8"/>
    <w:rsid w:val="743F6FC7"/>
    <w:rsid w:val="7445564D"/>
    <w:rsid w:val="744D62DD"/>
    <w:rsid w:val="7456013E"/>
    <w:rsid w:val="74A95372"/>
    <w:rsid w:val="74CE23CA"/>
    <w:rsid w:val="74DA13C4"/>
    <w:rsid w:val="74DA2B1D"/>
    <w:rsid w:val="74E27C24"/>
    <w:rsid w:val="74F963F6"/>
    <w:rsid w:val="750758DC"/>
    <w:rsid w:val="751606E0"/>
    <w:rsid w:val="7530098F"/>
    <w:rsid w:val="75442A40"/>
    <w:rsid w:val="7544443B"/>
    <w:rsid w:val="75973E9B"/>
    <w:rsid w:val="75A61CC2"/>
    <w:rsid w:val="75DC28C5"/>
    <w:rsid w:val="75E05B2C"/>
    <w:rsid w:val="75E14175"/>
    <w:rsid w:val="75E26373"/>
    <w:rsid w:val="75E41876"/>
    <w:rsid w:val="75E527F6"/>
    <w:rsid w:val="76165DD7"/>
    <w:rsid w:val="76481D09"/>
    <w:rsid w:val="764C7FA1"/>
    <w:rsid w:val="764E6D27"/>
    <w:rsid w:val="76787B6C"/>
    <w:rsid w:val="7682521B"/>
    <w:rsid w:val="768A0816"/>
    <w:rsid w:val="76A5715B"/>
    <w:rsid w:val="76AA4771"/>
    <w:rsid w:val="76BB072D"/>
    <w:rsid w:val="770B4686"/>
    <w:rsid w:val="77100A78"/>
    <w:rsid w:val="7721127E"/>
    <w:rsid w:val="77304C77"/>
    <w:rsid w:val="774B7D02"/>
    <w:rsid w:val="779905B2"/>
    <w:rsid w:val="779A2A38"/>
    <w:rsid w:val="779C0BC8"/>
    <w:rsid w:val="77A2369A"/>
    <w:rsid w:val="77C655DB"/>
    <w:rsid w:val="77C84CA3"/>
    <w:rsid w:val="77D9530E"/>
    <w:rsid w:val="77FC0293"/>
    <w:rsid w:val="780C7F82"/>
    <w:rsid w:val="78146346"/>
    <w:rsid w:val="782C62B8"/>
    <w:rsid w:val="783512AF"/>
    <w:rsid w:val="78417157"/>
    <w:rsid w:val="78484242"/>
    <w:rsid w:val="78632A79"/>
    <w:rsid w:val="78861E4A"/>
    <w:rsid w:val="78A029F4"/>
    <w:rsid w:val="78AF300E"/>
    <w:rsid w:val="78BB3446"/>
    <w:rsid w:val="78CF5B10"/>
    <w:rsid w:val="78D51BC9"/>
    <w:rsid w:val="78D855C6"/>
    <w:rsid w:val="78EE6B97"/>
    <w:rsid w:val="78F4247E"/>
    <w:rsid w:val="7910652B"/>
    <w:rsid w:val="7927067D"/>
    <w:rsid w:val="793F5645"/>
    <w:rsid w:val="79420C91"/>
    <w:rsid w:val="79831384"/>
    <w:rsid w:val="79915775"/>
    <w:rsid w:val="79A25BD4"/>
    <w:rsid w:val="7A340F22"/>
    <w:rsid w:val="7A35410F"/>
    <w:rsid w:val="7A543372"/>
    <w:rsid w:val="7AA07F3B"/>
    <w:rsid w:val="7AA37E55"/>
    <w:rsid w:val="7ACB6416"/>
    <w:rsid w:val="7AED10D1"/>
    <w:rsid w:val="7B0D6371"/>
    <w:rsid w:val="7B0F7299"/>
    <w:rsid w:val="7B2309D9"/>
    <w:rsid w:val="7B25086A"/>
    <w:rsid w:val="7B474C85"/>
    <w:rsid w:val="7B737828"/>
    <w:rsid w:val="7B75534E"/>
    <w:rsid w:val="7B855942"/>
    <w:rsid w:val="7BA63759"/>
    <w:rsid w:val="7BA9149B"/>
    <w:rsid w:val="7BBA3F0B"/>
    <w:rsid w:val="7BC33982"/>
    <w:rsid w:val="7BD5403F"/>
    <w:rsid w:val="7BE44282"/>
    <w:rsid w:val="7C084414"/>
    <w:rsid w:val="7C0B3F04"/>
    <w:rsid w:val="7C1F18E0"/>
    <w:rsid w:val="7C4411C4"/>
    <w:rsid w:val="7C4518F1"/>
    <w:rsid w:val="7C5C7F48"/>
    <w:rsid w:val="7C6B3D2F"/>
    <w:rsid w:val="7C7A4BE6"/>
    <w:rsid w:val="7C7A6994"/>
    <w:rsid w:val="7C7A7ECB"/>
    <w:rsid w:val="7C907F65"/>
    <w:rsid w:val="7CA65E91"/>
    <w:rsid w:val="7CB763AC"/>
    <w:rsid w:val="7D0C1CE2"/>
    <w:rsid w:val="7D5207A9"/>
    <w:rsid w:val="7D6733BC"/>
    <w:rsid w:val="7D787377"/>
    <w:rsid w:val="7D7B0C16"/>
    <w:rsid w:val="7D85227D"/>
    <w:rsid w:val="7D937014"/>
    <w:rsid w:val="7D9860C5"/>
    <w:rsid w:val="7DA527B2"/>
    <w:rsid w:val="7DA911B8"/>
    <w:rsid w:val="7DB859C6"/>
    <w:rsid w:val="7DBA4CD5"/>
    <w:rsid w:val="7DD70A02"/>
    <w:rsid w:val="7DF033B2"/>
    <w:rsid w:val="7E112955"/>
    <w:rsid w:val="7E230E82"/>
    <w:rsid w:val="7E6D4779"/>
    <w:rsid w:val="7E9A6508"/>
    <w:rsid w:val="7EB64359"/>
    <w:rsid w:val="7EC42C09"/>
    <w:rsid w:val="7EF26CB5"/>
    <w:rsid w:val="7F1E3F4E"/>
    <w:rsid w:val="7F2A46A1"/>
    <w:rsid w:val="7F2C0419"/>
    <w:rsid w:val="7F345520"/>
    <w:rsid w:val="7F385010"/>
    <w:rsid w:val="7F8861CA"/>
    <w:rsid w:val="7F9441DB"/>
    <w:rsid w:val="7FB81CAD"/>
    <w:rsid w:val="7FD5285F"/>
    <w:rsid w:val="7FE4525F"/>
    <w:rsid w:val="7FFE20E3"/>
    <w:rsid w:val="7FFE3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4">
    <w:name w:val="heading 2"/>
    <w:basedOn w:val="1"/>
    <w:next w:val="1"/>
    <w:qFormat/>
    <w:uiPriority w:val="0"/>
    <w:pPr>
      <w:keepNext/>
      <w:keepLines/>
      <w:adjustRightInd w:val="0"/>
      <w:snapToGrid w:val="0"/>
      <w:spacing w:line="360" w:lineRule="auto"/>
      <w:outlineLvl w:val="1"/>
    </w:pPr>
  </w:style>
  <w:style w:type="paragraph" w:styleId="5">
    <w:name w:val="heading 3"/>
    <w:basedOn w:val="1"/>
    <w:next w:val="1"/>
    <w:qFormat/>
    <w:uiPriority w:val="0"/>
    <w:pPr>
      <w:keepNext/>
      <w:keepLines/>
      <w:spacing w:before="260" w:after="260" w:line="416" w:lineRule="auto"/>
      <w:outlineLvl w:val="2"/>
    </w:pPr>
    <w:rPr>
      <w:b/>
      <w:bCs/>
      <w:kern w:val="2"/>
      <w:sz w:val="32"/>
      <w:szCs w:val="32"/>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6">
    <w:name w:val="Normal Indent"/>
    <w:basedOn w:val="1"/>
    <w:qFormat/>
    <w:uiPriority w:val="0"/>
    <w:pPr>
      <w:adjustRightInd w:val="0"/>
      <w:snapToGrid w:val="0"/>
      <w:spacing w:line="360" w:lineRule="auto"/>
      <w:ind w:firstLine="420"/>
    </w:pPr>
  </w:style>
  <w:style w:type="paragraph" w:styleId="7">
    <w:name w:val="annotation text"/>
    <w:basedOn w:val="1"/>
    <w:link w:val="26"/>
    <w:qFormat/>
    <w:uiPriority w:val="0"/>
  </w:style>
  <w:style w:type="paragraph" w:styleId="8">
    <w:name w:val="Body Text"/>
    <w:basedOn w:val="1"/>
    <w:next w:val="9"/>
    <w:qFormat/>
    <w:uiPriority w:val="0"/>
    <w:rPr>
      <w:rFonts w:ascii="仿宋_GB2312" w:eastAsia="仿宋_GB2312"/>
      <w:kern w:val="2"/>
      <w:sz w:val="32"/>
    </w:rPr>
  </w:style>
  <w:style w:type="paragraph" w:customStyle="1" w:styleId="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10">
    <w:name w:val="Body Text Indent"/>
    <w:basedOn w:val="1"/>
    <w:qFormat/>
    <w:uiPriority w:val="0"/>
    <w:pPr>
      <w:spacing w:line="700" w:lineRule="exact"/>
      <w:ind w:left="960"/>
    </w:pPr>
    <w:rPr>
      <w:sz w:val="44"/>
    </w:rPr>
  </w:style>
  <w:style w:type="paragraph" w:styleId="11">
    <w:name w:val="footer"/>
    <w:basedOn w:val="1"/>
    <w:qFormat/>
    <w:uiPriority w:val="0"/>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adjustRightInd w:val="0"/>
      <w:snapToGrid w:val="0"/>
      <w:spacing w:after="120" w:line="480" w:lineRule="auto"/>
    </w:pPr>
  </w:style>
  <w:style w:type="paragraph" w:styleId="14">
    <w:name w:val="Title"/>
    <w:basedOn w:val="1"/>
    <w:next w:val="1"/>
    <w:qFormat/>
    <w:uiPriority w:val="0"/>
    <w:pPr>
      <w:widowControl w:val="0"/>
      <w:spacing w:before="240" w:after="60"/>
      <w:jc w:val="center"/>
      <w:outlineLvl w:val="0"/>
    </w:pPr>
    <w:rPr>
      <w:rFonts w:ascii="Cambria" w:hAnsi="Cambria" w:cs="Times New Roman"/>
      <w:b/>
      <w:bCs/>
      <w:kern w:val="2"/>
      <w:sz w:val="32"/>
      <w:szCs w:val="32"/>
    </w:rPr>
  </w:style>
  <w:style w:type="paragraph" w:styleId="15">
    <w:name w:val="annotation subject"/>
    <w:basedOn w:val="7"/>
    <w:next w:val="7"/>
    <w:link w:val="27"/>
    <w:qFormat/>
    <w:uiPriority w:val="0"/>
    <w:rPr>
      <w:b/>
      <w:bCs/>
    </w:rPr>
  </w:style>
  <w:style w:type="paragraph" w:styleId="16">
    <w:name w:val="Body Text First Indent 2"/>
    <w:basedOn w:val="10"/>
    <w:next w:val="1"/>
    <w:qFormat/>
    <w:uiPriority w:val="0"/>
    <w:pPr>
      <w:spacing w:after="120" w:line="240" w:lineRule="auto"/>
      <w:ind w:left="420" w:leftChars="200" w:firstLine="420" w:firstLineChars="200"/>
    </w:pPr>
    <w:rPr>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qFormat/>
    <w:uiPriority w:val="0"/>
  </w:style>
  <w:style w:type="character" w:styleId="22">
    <w:name w:val="annotation reference"/>
    <w:basedOn w:val="19"/>
    <w:qFormat/>
    <w:uiPriority w:val="0"/>
    <w:rPr>
      <w:sz w:val="21"/>
      <w:szCs w:val="21"/>
    </w:rPr>
  </w:style>
  <w:style w:type="paragraph" w:customStyle="1" w:styleId="23">
    <w:name w:val="表内文字"/>
    <w:basedOn w:val="1"/>
    <w:qFormat/>
    <w:uiPriority w:val="0"/>
    <w:rPr>
      <w:rFonts w:ascii="仿宋_GB2312" w:eastAsia="仿宋_GB2312"/>
      <w:szCs w:val="21"/>
    </w:rPr>
  </w:style>
  <w:style w:type="table" w:customStyle="1" w:styleId="24">
    <w:name w:val="网格型170"/>
    <w:basedOn w:val="1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5">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26">
    <w:name w:val="批注文字 Char"/>
    <w:basedOn w:val="19"/>
    <w:link w:val="7"/>
    <w:qFormat/>
    <w:uiPriority w:val="0"/>
    <w:rPr>
      <w:rFonts w:ascii="宋体" w:hAnsi="宋体" w:cs="宋体"/>
      <w:sz w:val="24"/>
      <w:szCs w:val="24"/>
    </w:rPr>
  </w:style>
  <w:style w:type="character" w:customStyle="1" w:styleId="27">
    <w:name w:val="批注主题 Char"/>
    <w:basedOn w:val="26"/>
    <w:link w:val="15"/>
    <w:qFormat/>
    <w:uiPriority w:val="0"/>
    <w:rPr>
      <w:rFonts w:ascii="宋体" w:hAnsi="宋体" w:cs="宋体"/>
      <w:b/>
      <w:bCs/>
      <w:sz w:val="24"/>
      <w:szCs w:val="24"/>
    </w:rPr>
  </w:style>
  <w:style w:type="paragraph" w:styleId="28">
    <w:name w:val="List Paragraph"/>
    <w:basedOn w:val="1"/>
    <w:unhideWhenUsed/>
    <w:qFormat/>
    <w:uiPriority w:val="99"/>
    <w:pPr>
      <w:ind w:firstLine="420" w:firstLineChars="200"/>
    </w:pPr>
  </w:style>
  <w:style w:type="paragraph" w:customStyle="1" w:styleId="29">
    <w:name w:val="修订1"/>
    <w:hidden/>
    <w:unhideWhenUsed/>
    <w:qFormat/>
    <w:uiPriority w:val="99"/>
    <w:rPr>
      <w:rFonts w:ascii="宋体" w:hAnsi="宋体" w:eastAsia="宋体" w:cs="宋体"/>
      <w:sz w:val="24"/>
      <w:szCs w:val="24"/>
      <w:lang w:val="en-US" w:eastAsia="zh-CN" w:bidi="ar-SA"/>
    </w:rPr>
  </w:style>
  <w:style w:type="paragraph" w:customStyle="1" w:styleId="30">
    <w:name w:val="Heading3"/>
    <w:basedOn w:val="1"/>
    <w:next w:val="1"/>
    <w:qFormat/>
    <w:uiPriority w:val="0"/>
    <w:pPr>
      <w:keepNext/>
      <w:keepLines/>
      <w:spacing w:line="360" w:lineRule="auto"/>
    </w:pPr>
    <w:rPr>
      <w:rFonts w:ascii="Times New Roman" w:hAnsi="Times New Roman"/>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98F03A-2221-4836-BD5E-27635B923CD7}">
  <ds:schemaRefs/>
</ds:datastoreItem>
</file>

<file path=docProps/app.xml><?xml version="1.0" encoding="utf-8"?>
<Properties xmlns="http://schemas.openxmlformats.org/officeDocument/2006/extended-properties" xmlns:vt="http://schemas.openxmlformats.org/officeDocument/2006/docPropsVTypes">
  <Template>Normal</Template>
  <Pages>36</Pages>
  <Words>2547</Words>
  <Characters>14520</Characters>
  <Lines>121</Lines>
  <Paragraphs>34</Paragraphs>
  <TotalTime>1181</TotalTime>
  <ScaleCrop>false</ScaleCrop>
  <LinksUpToDate>false</LinksUpToDate>
  <CharactersWithSpaces>17033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2025-04-28T02:38:00Z</dcterms:created>
  <dc:creator>WPS_428569716</dc:creator>
  <cp:lastModifiedBy>Administrator</cp:lastModifiedBy>
  <cp:lastPrinted>2026-06-04T02:01:00Z</cp:lastPrinted>
  <dcterms:modified xsi:type="dcterms:W3CDTF">2026-06-05T08:45:09Z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898D550D0F9141EA809E5A7231CA18EB_13</vt:lpwstr>
  </property>
  <property fmtid="{D5CDD505-2E9C-101B-9397-08002B2CF9AE}" pid="4" name="KSOTemplateDocerSaveRecord">
    <vt:lpwstr>eyJoZGlkIjoiNmEzNDMxZTE4Nzc0ZWNmMDE3NDUwNWRlN2FjMzIzNGIiLCJ1c2VySWQiOiI3NjQ5Njc0NDIifQ==</vt:lpwstr>
  </property>
</Properties>
</file>